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9D44" w14:textId="757734C8" w:rsidR="004E5485" w:rsidRPr="000919C3" w:rsidRDefault="00595AB7" w:rsidP="004E5485">
      <w:pPr>
        <w:ind w:right="-360"/>
        <w:rPr>
          <w:b/>
          <w:sz w:val="24"/>
          <w:szCs w:val="24"/>
        </w:rPr>
      </w:pPr>
      <w:bookmarkStart w:id="0" w:name="_GoBack"/>
      <w:bookmarkEnd w:id="0"/>
      <w:r w:rsidRPr="000919C3">
        <w:rPr>
          <w:rFonts w:eastAsia="Calibri"/>
          <w:b/>
          <w:sz w:val="24"/>
          <w:szCs w:val="24"/>
        </w:rPr>
        <w:t xml:space="preserve">TITLE OF CONSULTANCY: </w:t>
      </w:r>
      <w:r w:rsidR="004E5485" w:rsidRPr="000919C3">
        <w:rPr>
          <w:rFonts w:eastAsia="Calibri"/>
          <w:b/>
          <w:sz w:val="24"/>
          <w:szCs w:val="24"/>
        </w:rPr>
        <w:t xml:space="preserve">Consultant </w:t>
      </w:r>
      <w:r w:rsidR="004E5485" w:rsidRPr="000919C3">
        <w:rPr>
          <w:b/>
          <w:sz w:val="24"/>
          <w:szCs w:val="24"/>
        </w:rPr>
        <w:t>Documentation and Knowledge Management (D</w:t>
      </w:r>
      <w:r w:rsidR="000919C3">
        <w:rPr>
          <w:b/>
          <w:sz w:val="24"/>
          <w:szCs w:val="24"/>
        </w:rPr>
        <w:t xml:space="preserve">isaster </w:t>
      </w:r>
      <w:r w:rsidR="004E5485" w:rsidRPr="000919C3">
        <w:rPr>
          <w:b/>
          <w:sz w:val="24"/>
          <w:szCs w:val="24"/>
        </w:rPr>
        <w:t>R</w:t>
      </w:r>
      <w:r w:rsidR="000919C3">
        <w:rPr>
          <w:b/>
          <w:sz w:val="24"/>
          <w:szCs w:val="24"/>
        </w:rPr>
        <w:t xml:space="preserve">isk </w:t>
      </w:r>
      <w:r w:rsidR="004E5485" w:rsidRPr="000919C3">
        <w:rPr>
          <w:b/>
          <w:sz w:val="24"/>
          <w:szCs w:val="24"/>
        </w:rPr>
        <w:t>R</w:t>
      </w:r>
      <w:r w:rsidR="000919C3">
        <w:rPr>
          <w:b/>
          <w:sz w:val="24"/>
          <w:szCs w:val="24"/>
        </w:rPr>
        <w:t>eduction (DRR</w:t>
      </w:r>
      <w:r w:rsidR="004E5485" w:rsidRPr="000919C3">
        <w:rPr>
          <w:b/>
          <w:sz w:val="24"/>
          <w:szCs w:val="24"/>
        </w:rPr>
        <w:t>)</w:t>
      </w:r>
      <w:r w:rsidR="000919C3">
        <w:rPr>
          <w:b/>
          <w:sz w:val="24"/>
          <w:szCs w:val="24"/>
        </w:rPr>
        <w:t>)</w:t>
      </w:r>
    </w:p>
    <w:p w14:paraId="2FE1D997" w14:textId="67492C1F" w:rsidR="00595AB7" w:rsidRPr="000919C3" w:rsidRDefault="00595AB7" w:rsidP="004E5485">
      <w:pPr>
        <w:spacing w:line="240" w:lineRule="auto"/>
        <w:jc w:val="both"/>
        <w:rPr>
          <w:b/>
          <w:bCs/>
          <w:sz w:val="24"/>
          <w:szCs w:val="24"/>
        </w:rPr>
      </w:pPr>
    </w:p>
    <w:p w14:paraId="2EF33EA8" w14:textId="26A89D12" w:rsidR="004E5485" w:rsidRPr="000919C3" w:rsidRDefault="00595AB7" w:rsidP="004E5485">
      <w:pPr>
        <w:tabs>
          <w:tab w:val="left" w:pos="-1440"/>
        </w:tabs>
        <w:ind w:right="-360"/>
        <w:rPr>
          <w:sz w:val="24"/>
          <w:szCs w:val="24"/>
        </w:rPr>
      </w:pPr>
      <w:r w:rsidRPr="000919C3">
        <w:rPr>
          <w:rFonts w:eastAsia="Calibri"/>
          <w:b/>
          <w:sz w:val="24"/>
          <w:szCs w:val="24"/>
        </w:rPr>
        <w:t xml:space="preserve">DUTY STATION: </w:t>
      </w:r>
      <w:r w:rsidR="004E5485" w:rsidRPr="000919C3">
        <w:rPr>
          <w:sz w:val="24"/>
          <w:szCs w:val="24"/>
        </w:rPr>
        <w:t xml:space="preserve">New Delhi (Home-based with weekly visits to </w:t>
      </w:r>
      <w:r w:rsidR="000919C3">
        <w:rPr>
          <w:sz w:val="24"/>
          <w:szCs w:val="24"/>
        </w:rPr>
        <w:t xml:space="preserve">DRR Section at UNICEF </w:t>
      </w:r>
      <w:r w:rsidR="004E5485" w:rsidRPr="000919C3">
        <w:rPr>
          <w:sz w:val="24"/>
          <w:szCs w:val="24"/>
        </w:rPr>
        <w:t xml:space="preserve">India Country Office, 73 </w:t>
      </w:r>
      <w:proofErr w:type="spellStart"/>
      <w:r w:rsidR="004E5485" w:rsidRPr="000919C3">
        <w:rPr>
          <w:sz w:val="24"/>
          <w:szCs w:val="24"/>
        </w:rPr>
        <w:t>Lodhi</w:t>
      </w:r>
      <w:proofErr w:type="spellEnd"/>
      <w:r w:rsidR="004E5485" w:rsidRPr="000919C3">
        <w:rPr>
          <w:sz w:val="24"/>
          <w:szCs w:val="24"/>
        </w:rPr>
        <w:t xml:space="preserve"> Estate</w:t>
      </w:r>
      <w:r w:rsidR="000919C3">
        <w:rPr>
          <w:sz w:val="24"/>
          <w:szCs w:val="24"/>
        </w:rPr>
        <w:t>, New Delhi</w:t>
      </w:r>
      <w:r w:rsidR="004E5485" w:rsidRPr="000919C3">
        <w:rPr>
          <w:sz w:val="24"/>
          <w:szCs w:val="24"/>
        </w:rPr>
        <w:t>)</w:t>
      </w:r>
    </w:p>
    <w:p w14:paraId="4B9E7B97" w14:textId="5CFA22EC" w:rsidR="00595AB7" w:rsidRPr="000919C3" w:rsidRDefault="00595AB7" w:rsidP="00595AB7">
      <w:pPr>
        <w:pStyle w:val="BodyText3"/>
        <w:tabs>
          <w:tab w:val="left" w:pos="1920"/>
        </w:tabs>
        <w:jc w:val="both"/>
      </w:pPr>
    </w:p>
    <w:p w14:paraId="5664FDC3" w14:textId="1DF74DE9" w:rsidR="00595AB7" w:rsidRPr="000919C3" w:rsidRDefault="00595AB7" w:rsidP="00595AB7">
      <w:pPr>
        <w:jc w:val="both"/>
        <w:rPr>
          <w:rFonts w:eastAsia="Calibri"/>
          <w:b/>
          <w:sz w:val="24"/>
          <w:szCs w:val="24"/>
        </w:rPr>
      </w:pPr>
      <w:r w:rsidRPr="000919C3">
        <w:rPr>
          <w:rFonts w:eastAsia="Calibri"/>
          <w:b/>
          <w:sz w:val="24"/>
          <w:szCs w:val="24"/>
        </w:rPr>
        <w:t>DURATION OF CONSULTANCY:</w:t>
      </w:r>
      <w:r w:rsidR="004E5485" w:rsidRPr="000919C3">
        <w:rPr>
          <w:rFonts w:eastAsia="Calibri"/>
          <w:b/>
          <w:sz w:val="24"/>
          <w:szCs w:val="24"/>
        </w:rPr>
        <w:t xml:space="preserve"> 5 months from 1 August - 31 December 2017</w:t>
      </w:r>
    </w:p>
    <w:p w14:paraId="7B68153A" w14:textId="77777777" w:rsidR="00595AB7" w:rsidRPr="000919C3" w:rsidRDefault="00595AB7" w:rsidP="00595AB7">
      <w:pPr>
        <w:rPr>
          <w:rFonts w:eastAsia="Calibri"/>
          <w:b/>
          <w:sz w:val="24"/>
          <w:szCs w:val="24"/>
        </w:rPr>
      </w:pPr>
    </w:p>
    <w:p w14:paraId="21067A1A" w14:textId="782DE4FF" w:rsidR="00595AB7" w:rsidRPr="000919C3" w:rsidRDefault="00595AB7" w:rsidP="00595AB7">
      <w:pPr>
        <w:rPr>
          <w:rFonts w:eastAsia="Calibri"/>
          <w:b/>
          <w:sz w:val="24"/>
          <w:szCs w:val="24"/>
        </w:rPr>
      </w:pPr>
      <w:r w:rsidRPr="000919C3">
        <w:rPr>
          <w:rFonts w:eastAsia="Calibri"/>
          <w:b/>
          <w:sz w:val="24"/>
          <w:szCs w:val="24"/>
        </w:rPr>
        <w:t xml:space="preserve">CLOSING DATE: </w:t>
      </w:r>
      <w:r w:rsidR="004E5485" w:rsidRPr="000919C3">
        <w:rPr>
          <w:rFonts w:eastAsia="Calibri"/>
          <w:b/>
          <w:sz w:val="24"/>
          <w:szCs w:val="24"/>
        </w:rPr>
        <w:t>2</w:t>
      </w:r>
      <w:r w:rsidR="008B0656">
        <w:rPr>
          <w:rFonts w:eastAsia="Calibri"/>
          <w:b/>
          <w:sz w:val="24"/>
          <w:szCs w:val="24"/>
        </w:rPr>
        <w:t>1</w:t>
      </w:r>
      <w:r w:rsidR="004E5485" w:rsidRPr="000919C3">
        <w:rPr>
          <w:rFonts w:eastAsia="Calibri"/>
          <w:b/>
          <w:sz w:val="24"/>
          <w:szCs w:val="24"/>
        </w:rPr>
        <w:t xml:space="preserve"> July 2017</w:t>
      </w:r>
    </w:p>
    <w:p w14:paraId="270E21F2" w14:textId="77777777" w:rsidR="00595AB7" w:rsidRPr="000919C3" w:rsidRDefault="00595AB7" w:rsidP="00595AB7">
      <w:pPr>
        <w:rPr>
          <w:rFonts w:eastAsia="Calibri"/>
          <w:b/>
          <w:sz w:val="24"/>
          <w:szCs w:val="24"/>
        </w:rPr>
      </w:pPr>
    </w:p>
    <w:p w14:paraId="2FD7C36A" w14:textId="349B1D9A" w:rsidR="00714408" w:rsidRPr="000919C3" w:rsidRDefault="00714408" w:rsidP="00595AB7">
      <w:pPr>
        <w:rPr>
          <w:sz w:val="24"/>
          <w:szCs w:val="24"/>
          <w:lang w:val="en-GB"/>
        </w:rPr>
      </w:pPr>
      <w:r w:rsidRPr="000919C3">
        <w:rPr>
          <w:b/>
          <w:caps/>
          <w:color w:val="auto"/>
          <w:sz w:val="24"/>
          <w:szCs w:val="24"/>
        </w:rPr>
        <w:t>Background</w:t>
      </w:r>
      <w:r w:rsidR="00595AB7" w:rsidRPr="000919C3">
        <w:rPr>
          <w:b/>
          <w:caps/>
          <w:color w:val="auto"/>
          <w:sz w:val="24"/>
          <w:szCs w:val="24"/>
        </w:rPr>
        <w:t>:</w:t>
      </w:r>
    </w:p>
    <w:p w14:paraId="000C3310" w14:textId="77777777" w:rsidR="00595AB7" w:rsidRPr="000919C3" w:rsidRDefault="00595AB7" w:rsidP="00595AB7">
      <w:pPr>
        <w:spacing w:line="240" w:lineRule="auto"/>
        <w:jc w:val="both"/>
        <w:rPr>
          <w:sz w:val="24"/>
          <w:szCs w:val="24"/>
        </w:rPr>
      </w:pPr>
    </w:p>
    <w:p w14:paraId="48F671D8" w14:textId="207BC28C" w:rsidR="004E5485" w:rsidRPr="000919C3" w:rsidRDefault="004E5485" w:rsidP="004E5485">
      <w:pPr>
        <w:spacing w:after="160" w:line="259" w:lineRule="auto"/>
        <w:jc w:val="both"/>
        <w:rPr>
          <w:rFonts w:eastAsia="Calibri"/>
          <w:sz w:val="24"/>
          <w:szCs w:val="24"/>
        </w:rPr>
      </w:pPr>
      <w:r w:rsidRPr="000919C3">
        <w:rPr>
          <w:rFonts w:eastAsia="Calibri"/>
          <w:sz w:val="24"/>
          <w:szCs w:val="24"/>
        </w:rPr>
        <w:t xml:space="preserve">India is among the top five countries in the world in terms of exposure to natural and man-made hazards. 58.6 per cent of landmass is prone to earthquakes of moderate to very high intensity; close to 5,700 km coastline is prone to cyclones and tsunamis; 68 per cent of the cultivable area is vulnerable to drought and hilly areas are at risk from landslides and avalanches. According to the </w:t>
      </w:r>
      <w:proofErr w:type="spellStart"/>
      <w:r w:rsidRPr="000919C3">
        <w:rPr>
          <w:rFonts w:eastAsia="Calibri"/>
          <w:sz w:val="24"/>
          <w:szCs w:val="24"/>
        </w:rPr>
        <w:t>Maplecroft</w:t>
      </w:r>
      <w:proofErr w:type="spellEnd"/>
      <w:r w:rsidRPr="000919C3">
        <w:rPr>
          <w:rFonts w:eastAsia="Calibri"/>
          <w:sz w:val="24"/>
          <w:szCs w:val="24"/>
        </w:rPr>
        <w:t xml:space="preserve"> Climate Risk Index 2017, India is at “high risk” to climate change. Meanwhile almost one third of districts ha</w:t>
      </w:r>
      <w:r w:rsidR="000919C3" w:rsidRPr="000919C3">
        <w:rPr>
          <w:rFonts w:eastAsia="Calibri"/>
          <w:sz w:val="24"/>
          <w:szCs w:val="24"/>
        </w:rPr>
        <w:t>ve</w:t>
      </w:r>
      <w:r w:rsidRPr="000919C3">
        <w:rPr>
          <w:rFonts w:eastAsia="Calibri"/>
          <w:sz w:val="24"/>
          <w:szCs w:val="24"/>
        </w:rPr>
        <w:t xml:space="preserve"> also been affected by some form of civil strife in recent years.</w:t>
      </w:r>
    </w:p>
    <w:p w14:paraId="317A3D24" w14:textId="77777777" w:rsidR="004E5485" w:rsidRPr="000919C3" w:rsidRDefault="004E5485" w:rsidP="004E5485">
      <w:pPr>
        <w:spacing w:after="160" w:line="259" w:lineRule="auto"/>
        <w:jc w:val="both"/>
        <w:rPr>
          <w:rFonts w:eastAsia="Calibri"/>
          <w:sz w:val="24"/>
          <w:szCs w:val="24"/>
        </w:rPr>
      </w:pPr>
      <w:r w:rsidRPr="000919C3">
        <w:rPr>
          <w:rFonts w:eastAsia="Calibri"/>
          <w:sz w:val="24"/>
          <w:szCs w:val="24"/>
        </w:rPr>
        <w:t>At the same time, India’s economy and populations, in particular the most vulnerable including children and women, has been impacted by related disaster impact. In five major natural disasters from 2000-2016, 17,671 children lost their lives, an equal number of children was injured and 19,466 schools were destroyed. The 2015/2016 drought in ten Indian States affected an estimated 330 million people, including 37 million children under five. During floods that year almost 5 million children were affected and/or displaced in Assam, Bihar, Madhya Pradesh, Tamil Nadu and West Bengal. It affected UNICEF programme results in WASH, education, nutrition, health and child protection. Moreover, several Indian States are confronted with civil strife situations, which disrupt social service delivery.</w:t>
      </w:r>
    </w:p>
    <w:p w14:paraId="39886778" w14:textId="77777777" w:rsidR="004E5485" w:rsidRPr="000919C3" w:rsidRDefault="004E5485" w:rsidP="004E5485">
      <w:pPr>
        <w:spacing w:after="160" w:line="259" w:lineRule="auto"/>
        <w:jc w:val="both"/>
        <w:rPr>
          <w:rFonts w:eastAsia="Calibri"/>
          <w:sz w:val="24"/>
          <w:szCs w:val="24"/>
        </w:rPr>
      </w:pPr>
      <w:r w:rsidRPr="000919C3">
        <w:rPr>
          <w:rFonts w:eastAsia="Calibri"/>
          <w:sz w:val="24"/>
          <w:szCs w:val="24"/>
        </w:rPr>
        <w:t xml:space="preserve">Unicef India Country Office assessments have shown a correlation between disaster impact and child poverty, deprivation and denial of rights, as expressed through increased risk of injury and death, higher rates of malnutrition, lack of access to education, clean water and sanitation, adequate health services, and various forms of violence, abuse, exploitation, and mental stresses. Conversely, DRR support to Community Based Disaster Risk Management and School Safety Programmes has shown that girls and boys are not only victims, but can be effective agents of change to build resilient families, communities and systems; a potential that should be further harnessed. </w:t>
      </w:r>
    </w:p>
    <w:p w14:paraId="40F634D2" w14:textId="77777777" w:rsidR="004E5485" w:rsidRPr="000919C3" w:rsidRDefault="004E5485" w:rsidP="004E5485">
      <w:pPr>
        <w:spacing w:line="259" w:lineRule="auto"/>
        <w:jc w:val="both"/>
        <w:rPr>
          <w:rFonts w:eastAsia="Calibri"/>
          <w:sz w:val="24"/>
          <w:szCs w:val="24"/>
        </w:rPr>
      </w:pPr>
      <w:r w:rsidRPr="000919C3">
        <w:rPr>
          <w:rFonts w:eastAsia="Calibri"/>
          <w:sz w:val="24"/>
          <w:szCs w:val="24"/>
        </w:rPr>
        <w:t>Consequently Disaster Risk Reduction through application of a risk-informed programme approach to its operations, is a priority for UNICEF India Country Office.  The DRR Strategy seeks to further develop Government, partners’ and UNICEF staff capacities and equip them with technical resources to strengthen the resilience of children, communities and development systems to natural hazards, climate change and civil strife. The UNICEF India DRR programme seeks to overcome bottlenecks by scaling-up child centred risk informed programming. UNICEF supported programme investments for children will become more sustainable and more effective, reducing the risk that development gains will be hampered or even annihilated by disasters, climate change and civil strife. They will enhance a child’s chance for a fair start towards leading a safe and healthy life.</w:t>
      </w:r>
    </w:p>
    <w:p w14:paraId="4055280B" w14:textId="77777777" w:rsidR="004E5485" w:rsidRPr="000919C3" w:rsidRDefault="004E5485" w:rsidP="004E5485">
      <w:pPr>
        <w:spacing w:line="259" w:lineRule="auto"/>
        <w:jc w:val="both"/>
        <w:rPr>
          <w:rFonts w:eastAsia="Calibri"/>
          <w:sz w:val="24"/>
          <w:szCs w:val="24"/>
        </w:rPr>
      </w:pPr>
    </w:p>
    <w:p w14:paraId="1DEDF9FA" w14:textId="77777777" w:rsidR="004E5485" w:rsidRPr="000919C3" w:rsidRDefault="004E5485" w:rsidP="004E5485">
      <w:pPr>
        <w:spacing w:after="160" w:line="259" w:lineRule="auto"/>
        <w:jc w:val="both"/>
        <w:rPr>
          <w:rFonts w:eastAsia="Calibri"/>
          <w:sz w:val="24"/>
          <w:szCs w:val="24"/>
        </w:rPr>
      </w:pPr>
      <w:r w:rsidRPr="000919C3">
        <w:rPr>
          <w:rFonts w:eastAsia="Calibri"/>
          <w:sz w:val="24"/>
          <w:szCs w:val="24"/>
        </w:rPr>
        <w:t xml:space="preserve">To effectively carry out its strategic interventions to risk inform UNICEF’s operations in support to Government of India’s flagship programmes, DRR Section programme approaches </w:t>
      </w:r>
      <w:r w:rsidRPr="000919C3">
        <w:rPr>
          <w:rFonts w:eastAsia="Calibri"/>
          <w:sz w:val="24"/>
          <w:szCs w:val="24"/>
        </w:rPr>
        <w:lastRenderedPageBreak/>
        <w:t xml:space="preserve">and achievements have to be adequately communicated to lead to </w:t>
      </w:r>
      <w:proofErr w:type="spellStart"/>
      <w:r w:rsidRPr="000919C3">
        <w:rPr>
          <w:rFonts w:eastAsia="Calibri"/>
          <w:sz w:val="24"/>
          <w:szCs w:val="24"/>
        </w:rPr>
        <w:t>behavioral</w:t>
      </w:r>
      <w:proofErr w:type="spellEnd"/>
      <w:r w:rsidRPr="000919C3">
        <w:rPr>
          <w:rFonts w:eastAsia="Calibri"/>
          <w:sz w:val="24"/>
          <w:szCs w:val="24"/>
        </w:rPr>
        <w:t xml:space="preserve"> change and buy-in by various partners through evidence based advocacy, awareness-raising and sound knowledge management, which accompany policy and technical support.</w:t>
      </w:r>
    </w:p>
    <w:p w14:paraId="25A57E20" w14:textId="77777777" w:rsidR="008521E9" w:rsidRPr="000919C3" w:rsidRDefault="008521E9" w:rsidP="00595AB7">
      <w:pPr>
        <w:spacing w:line="240" w:lineRule="auto"/>
        <w:jc w:val="both"/>
        <w:rPr>
          <w:sz w:val="24"/>
          <w:szCs w:val="24"/>
        </w:rPr>
      </w:pPr>
    </w:p>
    <w:p w14:paraId="49585B50" w14:textId="43E7F47C" w:rsidR="00714408" w:rsidRPr="000919C3" w:rsidRDefault="00714408" w:rsidP="00595AB7">
      <w:pPr>
        <w:tabs>
          <w:tab w:val="left" w:pos="360"/>
        </w:tabs>
        <w:spacing w:after="200" w:line="276" w:lineRule="auto"/>
        <w:rPr>
          <w:b/>
          <w:caps/>
          <w:color w:val="auto"/>
          <w:sz w:val="24"/>
          <w:szCs w:val="24"/>
        </w:rPr>
      </w:pPr>
      <w:r w:rsidRPr="000919C3">
        <w:rPr>
          <w:b/>
          <w:caps/>
          <w:color w:val="auto"/>
          <w:sz w:val="24"/>
          <w:szCs w:val="24"/>
        </w:rPr>
        <w:t>Purpose of the a</w:t>
      </w:r>
      <w:r w:rsidRPr="000919C3">
        <w:rPr>
          <w:b/>
          <w:color w:val="auto"/>
          <w:sz w:val="24"/>
          <w:szCs w:val="24"/>
        </w:rPr>
        <w:t>S</w:t>
      </w:r>
      <w:r w:rsidRPr="000919C3">
        <w:rPr>
          <w:b/>
          <w:caps/>
          <w:color w:val="auto"/>
          <w:sz w:val="24"/>
          <w:szCs w:val="24"/>
        </w:rPr>
        <w:t>signment</w:t>
      </w:r>
      <w:r w:rsidR="00595AB7" w:rsidRPr="000919C3">
        <w:rPr>
          <w:b/>
          <w:caps/>
          <w:color w:val="auto"/>
          <w:sz w:val="24"/>
          <w:szCs w:val="24"/>
        </w:rPr>
        <w:t>:</w:t>
      </w:r>
    </w:p>
    <w:p w14:paraId="285EB8FD" w14:textId="7062E352" w:rsidR="004E5485" w:rsidRPr="000919C3" w:rsidRDefault="004E5485" w:rsidP="00A30044">
      <w:pPr>
        <w:jc w:val="both"/>
        <w:rPr>
          <w:b/>
          <w:sz w:val="24"/>
          <w:szCs w:val="24"/>
          <w:u w:val="single"/>
        </w:rPr>
      </w:pPr>
      <w:r w:rsidRPr="000919C3">
        <w:rPr>
          <w:rFonts w:eastAsia="Calibri"/>
          <w:sz w:val="24"/>
          <w:szCs w:val="24"/>
        </w:rPr>
        <w:t xml:space="preserve">DRR Section seeks the services of a </w:t>
      </w:r>
      <w:proofErr w:type="gramStart"/>
      <w:r w:rsidRPr="000919C3">
        <w:rPr>
          <w:rFonts w:eastAsia="Calibri"/>
          <w:sz w:val="24"/>
          <w:szCs w:val="24"/>
        </w:rPr>
        <w:t>Senior</w:t>
      </w:r>
      <w:proofErr w:type="gramEnd"/>
      <w:r w:rsidRPr="000919C3">
        <w:rPr>
          <w:rFonts w:eastAsia="Calibri"/>
          <w:sz w:val="24"/>
          <w:szCs w:val="24"/>
        </w:rPr>
        <w:t xml:space="preserve"> consultant to update and improve its internal and external knowledge management system and related advocacy and awareness-raising products for risk informed programming. </w:t>
      </w:r>
    </w:p>
    <w:p w14:paraId="6CE5013E" w14:textId="77777777" w:rsidR="00714408" w:rsidRPr="000919C3" w:rsidRDefault="00714408" w:rsidP="00714408">
      <w:pPr>
        <w:pStyle w:val="BodyText3"/>
        <w:tabs>
          <w:tab w:val="left" w:pos="1920"/>
        </w:tabs>
        <w:rPr>
          <w:b/>
          <w:color w:val="auto"/>
          <w:lang w:eastAsia="en-GB"/>
        </w:rPr>
      </w:pPr>
    </w:p>
    <w:p w14:paraId="1CB7A319" w14:textId="77777777" w:rsidR="00C325FF" w:rsidRDefault="00C325FF" w:rsidP="00714408">
      <w:pPr>
        <w:rPr>
          <w:b/>
          <w:color w:val="auto"/>
          <w:sz w:val="24"/>
          <w:szCs w:val="24"/>
        </w:rPr>
      </w:pPr>
    </w:p>
    <w:p w14:paraId="43D909F2" w14:textId="3FD17B67" w:rsidR="00714408" w:rsidRPr="000919C3" w:rsidRDefault="00714408" w:rsidP="00714408">
      <w:pPr>
        <w:rPr>
          <w:b/>
          <w:color w:val="auto"/>
          <w:sz w:val="24"/>
          <w:szCs w:val="24"/>
        </w:rPr>
      </w:pPr>
      <w:r w:rsidRPr="000919C3">
        <w:rPr>
          <w:b/>
          <w:color w:val="auto"/>
          <w:sz w:val="24"/>
          <w:szCs w:val="24"/>
        </w:rPr>
        <w:t>SUPERVISOR:</w:t>
      </w:r>
    </w:p>
    <w:p w14:paraId="785F6B5E" w14:textId="77777777" w:rsidR="00714408" w:rsidRPr="000919C3" w:rsidRDefault="00714408" w:rsidP="00714408">
      <w:pPr>
        <w:rPr>
          <w:b/>
          <w:color w:val="auto"/>
          <w:sz w:val="24"/>
          <w:szCs w:val="24"/>
        </w:rPr>
      </w:pPr>
    </w:p>
    <w:p w14:paraId="036FA268" w14:textId="1B0F63D7" w:rsidR="004E5485" w:rsidRPr="000919C3" w:rsidRDefault="004E5485" w:rsidP="004E5485">
      <w:pPr>
        <w:spacing w:line="259" w:lineRule="auto"/>
        <w:jc w:val="both"/>
        <w:rPr>
          <w:rFonts w:eastAsia="Calibri"/>
          <w:sz w:val="24"/>
          <w:szCs w:val="24"/>
        </w:rPr>
      </w:pPr>
      <w:r w:rsidRPr="000919C3">
        <w:rPr>
          <w:rFonts w:eastAsia="Calibri"/>
          <w:sz w:val="24"/>
          <w:szCs w:val="24"/>
        </w:rPr>
        <w:t xml:space="preserve">In terms of content, the consultant will be </w:t>
      </w:r>
      <w:r w:rsidR="00C325FF">
        <w:rPr>
          <w:rFonts w:eastAsia="Calibri"/>
          <w:sz w:val="24"/>
          <w:szCs w:val="24"/>
        </w:rPr>
        <w:t>guided</w:t>
      </w:r>
      <w:r w:rsidRPr="000919C3">
        <w:rPr>
          <w:rFonts w:eastAsia="Calibri"/>
          <w:sz w:val="24"/>
          <w:szCs w:val="24"/>
        </w:rPr>
        <w:t xml:space="preserve"> by the UNICEF DRR Section’s Programme Specialists for Communication for Development (C4D) and for DRR/ Emergency DRR Section. In terms of branding, publication and overall UNICEF communication guidelines, the consultant will be </w:t>
      </w:r>
      <w:r w:rsidR="00C325FF">
        <w:rPr>
          <w:rFonts w:eastAsia="Calibri"/>
          <w:sz w:val="24"/>
          <w:szCs w:val="24"/>
        </w:rPr>
        <w:t>guided</w:t>
      </w:r>
      <w:r w:rsidRPr="000919C3">
        <w:rPr>
          <w:rFonts w:eastAsia="Calibri"/>
          <w:sz w:val="24"/>
          <w:szCs w:val="24"/>
        </w:rPr>
        <w:t xml:space="preserve"> by the UNICEF Advocacy and Communication Section Communication Specialist.</w:t>
      </w:r>
    </w:p>
    <w:p w14:paraId="6CB61CD0" w14:textId="77777777" w:rsidR="004E5485" w:rsidRPr="000919C3" w:rsidRDefault="004E5485" w:rsidP="004E5485">
      <w:pPr>
        <w:spacing w:line="259" w:lineRule="auto"/>
        <w:jc w:val="both"/>
        <w:rPr>
          <w:rFonts w:eastAsia="Calibri"/>
          <w:sz w:val="24"/>
          <w:szCs w:val="24"/>
        </w:rPr>
      </w:pPr>
    </w:p>
    <w:p w14:paraId="217C37C6" w14:textId="77777777" w:rsidR="004E5485" w:rsidRPr="000919C3" w:rsidRDefault="004E5485" w:rsidP="004E5485">
      <w:pPr>
        <w:spacing w:line="259" w:lineRule="auto"/>
        <w:jc w:val="both"/>
        <w:rPr>
          <w:rFonts w:eastAsia="Calibri"/>
          <w:sz w:val="24"/>
          <w:szCs w:val="24"/>
        </w:rPr>
      </w:pPr>
      <w:r w:rsidRPr="000919C3">
        <w:rPr>
          <w:rFonts w:eastAsia="Calibri"/>
          <w:sz w:val="24"/>
          <w:szCs w:val="24"/>
        </w:rPr>
        <w:t>She/he will work under overall supervision and guidance of the Chief DRR, Unicef India Country Office and consult A&amp;C section nationally and at the state level.</w:t>
      </w:r>
    </w:p>
    <w:p w14:paraId="35746319" w14:textId="77777777" w:rsidR="004E5485" w:rsidRPr="000919C3" w:rsidRDefault="004E5485" w:rsidP="004E5485">
      <w:pPr>
        <w:spacing w:line="259" w:lineRule="auto"/>
        <w:jc w:val="both"/>
        <w:rPr>
          <w:rFonts w:eastAsia="Calibri"/>
          <w:sz w:val="24"/>
          <w:szCs w:val="24"/>
        </w:rPr>
      </w:pPr>
    </w:p>
    <w:p w14:paraId="4D0A8A73" w14:textId="77777777" w:rsidR="004E5485" w:rsidRPr="000919C3" w:rsidRDefault="004E5485" w:rsidP="004E5485">
      <w:pPr>
        <w:spacing w:line="259" w:lineRule="auto"/>
        <w:jc w:val="both"/>
        <w:rPr>
          <w:rFonts w:eastAsia="Calibri"/>
          <w:sz w:val="24"/>
          <w:szCs w:val="24"/>
        </w:rPr>
      </w:pPr>
      <w:r w:rsidRPr="000919C3">
        <w:rPr>
          <w:rFonts w:eastAsia="Calibri"/>
          <w:sz w:val="24"/>
          <w:szCs w:val="24"/>
        </w:rPr>
        <w:t>The consultant will work closely with other UNICEF DRR Programme Specialists, Officers and consultants in Delhi and at times in States. The work to be carried out requires frequent interaction with other Programme Sections to ascertain the correctness of information and data displayed.</w:t>
      </w:r>
    </w:p>
    <w:p w14:paraId="414224E9" w14:textId="77777777" w:rsidR="00714408" w:rsidRPr="000919C3" w:rsidRDefault="00714408" w:rsidP="004E5485">
      <w:pPr>
        <w:pStyle w:val="BodyText2"/>
        <w:jc w:val="both"/>
        <w:rPr>
          <w:b w:val="0"/>
          <w:bCs w:val="0"/>
          <w:i w:val="0"/>
          <w:iCs w:val="0"/>
          <w:lang w:eastAsia="en-GB"/>
        </w:rPr>
      </w:pPr>
    </w:p>
    <w:p w14:paraId="00199E77" w14:textId="6C6807CE" w:rsidR="00714408" w:rsidRPr="000919C3" w:rsidRDefault="00595AB7" w:rsidP="00595AB7">
      <w:pPr>
        <w:pStyle w:val="BodyText2"/>
        <w:rPr>
          <w:b w:val="0"/>
          <w:i w:val="0"/>
        </w:rPr>
      </w:pPr>
      <w:r w:rsidRPr="000919C3">
        <w:rPr>
          <w:i w:val="0"/>
        </w:rPr>
        <w:t>MAJOR TASKS:</w:t>
      </w:r>
    </w:p>
    <w:p w14:paraId="773D7499" w14:textId="77777777" w:rsidR="00185215" w:rsidRPr="000919C3" w:rsidRDefault="00185215" w:rsidP="00595AB7">
      <w:pPr>
        <w:pStyle w:val="BodyText2"/>
        <w:rPr>
          <w:b w:val="0"/>
        </w:rPr>
      </w:pPr>
    </w:p>
    <w:p w14:paraId="2A609727" w14:textId="76F17057" w:rsidR="004E5485" w:rsidRDefault="004E5485" w:rsidP="004E5485">
      <w:pPr>
        <w:spacing w:line="259" w:lineRule="auto"/>
        <w:rPr>
          <w:rFonts w:eastAsia="Calibri"/>
          <w:sz w:val="24"/>
          <w:szCs w:val="24"/>
        </w:rPr>
      </w:pPr>
      <w:r w:rsidRPr="000919C3">
        <w:rPr>
          <w:rFonts w:eastAsia="Calibri"/>
          <w:sz w:val="24"/>
          <w:szCs w:val="24"/>
        </w:rPr>
        <w:t>The DRR Consultant is expected to provide support on the following work tasks related to documentation support and knowledge management.</w:t>
      </w:r>
    </w:p>
    <w:p w14:paraId="11DA11E6" w14:textId="77777777" w:rsidR="002269F4" w:rsidRPr="000919C3" w:rsidRDefault="002269F4" w:rsidP="004E5485">
      <w:pPr>
        <w:spacing w:line="259" w:lineRule="auto"/>
        <w:rPr>
          <w:rFonts w:eastAsia="Calibri"/>
          <w:sz w:val="24"/>
          <w:szCs w:val="24"/>
        </w:rPr>
      </w:pPr>
    </w:p>
    <w:p w14:paraId="15F1E717" w14:textId="77777777" w:rsidR="004E5485" w:rsidRPr="002269F4" w:rsidRDefault="004E5485" w:rsidP="004E5485">
      <w:pPr>
        <w:pStyle w:val="ListParagraph"/>
        <w:widowControl w:val="0"/>
        <w:numPr>
          <w:ilvl w:val="0"/>
          <w:numId w:val="11"/>
        </w:numPr>
        <w:spacing w:line="240" w:lineRule="auto"/>
        <w:contextualSpacing/>
        <w:rPr>
          <w:b/>
          <w:sz w:val="24"/>
          <w:szCs w:val="24"/>
        </w:rPr>
      </w:pPr>
      <w:r w:rsidRPr="002269F4">
        <w:rPr>
          <w:b/>
          <w:sz w:val="24"/>
          <w:szCs w:val="24"/>
        </w:rPr>
        <w:t>(In close cooperation with respective DRR Officers and task leaders) develop and/or edit fact sheets, concept notes and other knowledge and evidence products on DRR Section supported sectoral interventions and DRR related developments</w:t>
      </w:r>
    </w:p>
    <w:p w14:paraId="7C3B0D88" w14:textId="77777777" w:rsidR="004E5485" w:rsidRDefault="004E5485" w:rsidP="004E5485">
      <w:pPr>
        <w:rPr>
          <w:sz w:val="24"/>
          <w:szCs w:val="24"/>
          <w:lang w:val="en-US" w:eastAsia="en-IN"/>
        </w:rPr>
      </w:pPr>
    </w:p>
    <w:p w14:paraId="5EA6C85A" w14:textId="77777777" w:rsidR="002269F4" w:rsidRPr="000919C3" w:rsidRDefault="002269F4" w:rsidP="002269F4">
      <w:pPr>
        <w:ind w:left="360"/>
        <w:rPr>
          <w:sz w:val="24"/>
          <w:szCs w:val="24"/>
        </w:rPr>
      </w:pPr>
      <w:r w:rsidRPr="000919C3">
        <w:rPr>
          <w:sz w:val="24"/>
          <w:szCs w:val="24"/>
        </w:rPr>
        <w:t>Fact sheet, concept notes and other knowledge products on DRR Section supported sectoral interventions and DRR related developments finalised, focusing on the following aspects:</w:t>
      </w:r>
    </w:p>
    <w:p w14:paraId="3F610055" w14:textId="77777777" w:rsidR="002269F4" w:rsidRPr="000919C3" w:rsidRDefault="002269F4" w:rsidP="002269F4">
      <w:pPr>
        <w:ind w:left="360"/>
        <w:rPr>
          <w:sz w:val="24"/>
          <w:szCs w:val="24"/>
        </w:rPr>
      </w:pPr>
    </w:p>
    <w:p w14:paraId="5FFFC124" w14:textId="77777777" w:rsidR="002269F4" w:rsidRPr="000919C3" w:rsidRDefault="002269F4" w:rsidP="002269F4">
      <w:pPr>
        <w:ind w:left="360"/>
        <w:rPr>
          <w:sz w:val="24"/>
          <w:szCs w:val="24"/>
          <w:u w:val="single"/>
        </w:rPr>
      </w:pPr>
      <w:r w:rsidRPr="000919C3">
        <w:rPr>
          <w:sz w:val="24"/>
          <w:szCs w:val="24"/>
          <w:u w:val="single"/>
        </w:rPr>
        <w:t>Understanding Risk</w:t>
      </w:r>
    </w:p>
    <w:p w14:paraId="71A16C66" w14:textId="77777777" w:rsidR="002269F4" w:rsidRPr="000919C3" w:rsidRDefault="002269F4" w:rsidP="002269F4">
      <w:pPr>
        <w:ind w:left="360"/>
        <w:rPr>
          <w:sz w:val="24"/>
          <w:szCs w:val="24"/>
        </w:rPr>
      </w:pPr>
      <w:r w:rsidRPr="000919C3">
        <w:rPr>
          <w:sz w:val="24"/>
          <w:szCs w:val="24"/>
        </w:rPr>
        <w:t>Risk Informed Programming, child-centred risk assessment and RIDP-S*</w:t>
      </w:r>
    </w:p>
    <w:p w14:paraId="58C87B97" w14:textId="77777777" w:rsidR="002269F4" w:rsidRPr="000919C3" w:rsidRDefault="002269F4" w:rsidP="002269F4">
      <w:pPr>
        <w:pStyle w:val="ListParagraph"/>
        <w:rPr>
          <w:sz w:val="24"/>
          <w:szCs w:val="24"/>
        </w:rPr>
      </w:pPr>
    </w:p>
    <w:p w14:paraId="1E3A377C" w14:textId="77777777" w:rsidR="002269F4" w:rsidRPr="000919C3" w:rsidRDefault="002269F4" w:rsidP="002269F4">
      <w:pPr>
        <w:ind w:left="360"/>
        <w:rPr>
          <w:sz w:val="24"/>
          <w:szCs w:val="24"/>
          <w:u w:val="single"/>
        </w:rPr>
      </w:pPr>
      <w:r w:rsidRPr="000919C3">
        <w:rPr>
          <w:sz w:val="24"/>
          <w:szCs w:val="24"/>
          <w:u w:val="single"/>
        </w:rPr>
        <w:t>Child-centred DRR Governance</w:t>
      </w:r>
    </w:p>
    <w:p w14:paraId="3A6F4B8A" w14:textId="24D82649" w:rsidR="002269F4" w:rsidRPr="000919C3" w:rsidRDefault="002269F4" w:rsidP="002269F4">
      <w:pPr>
        <w:ind w:left="360"/>
        <w:rPr>
          <w:sz w:val="24"/>
          <w:szCs w:val="24"/>
        </w:rPr>
      </w:pPr>
      <w:r w:rsidRPr="000919C3">
        <w:rPr>
          <w:sz w:val="24"/>
          <w:szCs w:val="24"/>
        </w:rPr>
        <w:t>DRR Section support to promote and facilitate child centred DRR through support to National Disaster Management Authority (NDMA), National Disaster Management Institute (NIDM), Disaster Management Departments (DMDs)/ State Disaster Management Authorities (SDMA), IAGs</w:t>
      </w:r>
    </w:p>
    <w:p w14:paraId="5AB1CF83" w14:textId="77777777" w:rsidR="002269F4" w:rsidRPr="000919C3" w:rsidRDefault="002269F4" w:rsidP="002269F4">
      <w:pPr>
        <w:ind w:left="360"/>
        <w:rPr>
          <w:sz w:val="24"/>
          <w:szCs w:val="24"/>
        </w:rPr>
      </w:pPr>
    </w:p>
    <w:p w14:paraId="7272C162" w14:textId="77777777" w:rsidR="002269F4" w:rsidRPr="000919C3" w:rsidRDefault="002269F4" w:rsidP="002269F4">
      <w:pPr>
        <w:ind w:left="360"/>
        <w:rPr>
          <w:sz w:val="24"/>
          <w:szCs w:val="24"/>
        </w:rPr>
      </w:pPr>
      <w:r w:rsidRPr="000919C3">
        <w:rPr>
          <w:sz w:val="24"/>
          <w:szCs w:val="24"/>
        </w:rPr>
        <w:t>Integration of child sensitive DRR in State Disaster Management Plans and “Road Maps”*</w:t>
      </w:r>
    </w:p>
    <w:p w14:paraId="3771C2EA" w14:textId="77777777" w:rsidR="002269F4" w:rsidRPr="000919C3" w:rsidRDefault="002269F4" w:rsidP="002269F4">
      <w:pPr>
        <w:ind w:left="360"/>
        <w:rPr>
          <w:sz w:val="24"/>
          <w:szCs w:val="24"/>
        </w:rPr>
      </w:pPr>
    </w:p>
    <w:p w14:paraId="224F5DA8" w14:textId="77777777" w:rsidR="002269F4" w:rsidRPr="000919C3" w:rsidRDefault="002269F4" w:rsidP="002269F4">
      <w:pPr>
        <w:ind w:left="360"/>
        <w:rPr>
          <w:sz w:val="24"/>
          <w:szCs w:val="24"/>
        </w:rPr>
      </w:pPr>
      <w:r w:rsidRPr="000919C3">
        <w:rPr>
          <w:sz w:val="24"/>
          <w:szCs w:val="24"/>
        </w:rPr>
        <w:lastRenderedPageBreak/>
        <w:t>Integration of child sensitive DRR in District Disaster Management Plans and Gram Panchayat Development Plans</w:t>
      </w:r>
    </w:p>
    <w:p w14:paraId="59C8B6EB" w14:textId="77777777" w:rsidR="002269F4" w:rsidRPr="000919C3" w:rsidRDefault="002269F4" w:rsidP="002269F4">
      <w:pPr>
        <w:pStyle w:val="ListParagraph"/>
        <w:rPr>
          <w:sz w:val="24"/>
          <w:szCs w:val="24"/>
        </w:rPr>
      </w:pPr>
    </w:p>
    <w:p w14:paraId="041E3AC1" w14:textId="77777777" w:rsidR="002269F4" w:rsidRPr="000919C3" w:rsidRDefault="002269F4" w:rsidP="002269F4">
      <w:pPr>
        <w:ind w:left="360"/>
        <w:rPr>
          <w:sz w:val="24"/>
          <w:szCs w:val="24"/>
          <w:u w:val="single"/>
        </w:rPr>
      </w:pPr>
      <w:r w:rsidRPr="000919C3">
        <w:rPr>
          <w:sz w:val="24"/>
          <w:szCs w:val="24"/>
          <w:u w:val="single"/>
        </w:rPr>
        <w:t>Integration of child centred DRR in programmes (risk informed programming)</w:t>
      </w:r>
    </w:p>
    <w:p w14:paraId="16C0A860" w14:textId="77777777" w:rsidR="002269F4" w:rsidRPr="000919C3" w:rsidRDefault="002269F4" w:rsidP="002269F4">
      <w:pPr>
        <w:ind w:firstLine="360"/>
        <w:rPr>
          <w:sz w:val="24"/>
          <w:szCs w:val="24"/>
        </w:rPr>
      </w:pPr>
      <w:r w:rsidRPr="000919C3">
        <w:rPr>
          <w:sz w:val="24"/>
          <w:szCs w:val="24"/>
        </w:rPr>
        <w:t>Comprehensive school safety and security*</w:t>
      </w:r>
    </w:p>
    <w:p w14:paraId="78082F6E" w14:textId="77777777" w:rsidR="002269F4" w:rsidRPr="000919C3" w:rsidRDefault="002269F4" w:rsidP="002269F4">
      <w:pPr>
        <w:ind w:left="360"/>
        <w:rPr>
          <w:sz w:val="24"/>
          <w:szCs w:val="24"/>
        </w:rPr>
      </w:pPr>
      <w:r w:rsidRPr="000919C3">
        <w:rPr>
          <w:sz w:val="24"/>
          <w:szCs w:val="24"/>
        </w:rPr>
        <w:t>Water safety and security planning</w:t>
      </w:r>
    </w:p>
    <w:p w14:paraId="6D1096E1" w14:textId="77777777" w:rsidR="002269F4" w:rsidRPr="000919C3" w:rsidRDefault="002269F4" w:rsidP="002269F4">
      <w:pPr>
        <w:ind w:left="360"/>
        <w:rPr>
          <w:sz w:val="24"/>
          <w:szCs w:val="24"/>
        </w:rPr>
      </w:pPr>
      <w:r w:rsidRPr="000919C3">
        <w:rPr>
          <w:sz w:val="24"/>
          <w:szCs w:val="24"/>
        </w:rPr>
        <w:t>Empowering children and youth as agents of change</w:t>
      </w:r>
    </w:p>
    <w:p w14:paraId="307922C3" w14:textId="77777777" w:rsidR="002269F4" w:rsidRPr="000919C3" w:rsidRDefault="002269F4" w:rsidP="002269F4">
      <w:pPr>
        <w:ind w:left="360"/>
        <w:rPr>
          <w:sz w:val="24"/>
          <w:szCs w:val="24"/>
        </w:rPr>
      </w:pPr>
      <w:r w:rsidRPr="000919C3">
        <w:rPr>
          <w:sz w:val="24"/>
          <w:szCs w:val="24"/>
        </w:rPr>
        <w:t>Child-responsive Climate Change management</w:t>
      </w:r>
    </w:p>
    <w:p w14:paraId="32375168" w14:textId="77777777" w:rsidR="002269F4" w:rsidRPr="000919C3" w:rsidRDefault="002269F4" w:rsidP="002269F4">
      <w:pPr>
        <w:ind w:left="360"/>
        <w:rPr>
          <w:sz w:val="24"/>
          <w:szCs w:val="24"/>
        </w:rPr>
      </w:pPr>
      <w:r w:rsidRPr="000919C3">
        <w:rPr>
          <w:sz w:val="24"/>
          <w:szCs w:val="24"/>
        </w:rPr>
        <w:t>Support to integrate child centred “DRR in health” (Develop capacities for public health in emergencies, safe hospital management review, supply chain management, air pollution)</w:t>
      </w:r>
    </w:p>
    <w:p w14:paraId="0F3ACFF6" w14:textId="77777777" w:rsidR="002269F4" w:rsidRPr="000919C3" w:rsidRDefault="002269F4" w:rsidP="002269F4">
      <w:pPr>
        <w:ind w:left="360"/>
        <w:rPr>
          <w:sz w:val="24"/>
          <w:szCs w:val="24"/>
        </w:rPr>
      </w:pPr>
      <w:r w:rsidRPr="000919C3">
        <w:rPr>
          <w:sz w:val="24"/>
          <w:szCs w:val="24"/>
        </w:rPr>
        <w:t>Support to child-centred programming in civil strife affected areas</w:t>
      </w:r>
    </w:p>
    <w:p w14:paraId="5E48C74A" w14:textId="77777777" w:rsidR="002269F4" w:rsidRPr="000919C3" w:rsidRDefault="002269F4" w:rsidP="002269F4">
      <w:pPr>
        <w:ind w:left="360"/>
        <w:rPr>
          <w:sz w:val="24"/>
          <w:szCs w:val="24"/>
        </w:rPr>
      </w:pPr>
      <w:r w:rsidRPr="000919C3">
        <w:rPr>
          <w:sz w:val="24"/>
          <w:szCs w:val="24"/>
        </w:rPr>
        <w:t>Action to mitigate impact of air pollution*</w:t>
      </w:r>
    </w:p>
    <w:p w14:paraId="29124131" w14:textId="77777777" w:rsidR="002269F4" w:rsidRPr="000919C3" w:rsidRDefault="002269F4" w:rsidP="002269F4">
      <w:pPr>
        <w:ind w:left="360"/>
        <w:rPr>
          <w:sz w:val="24"/>
          <w:szCs w:val="24"/>
        </w:rPr>
      </w:pPr>
    </w:p>
    <w:p w14:paraId="3C5BD070" w14:textId="77777777" w:rsidR="002269F4" w:rsidRPr="000919C3" w:rsidRDefault="002269F4" w:rsidP="002269F4">
      <w:pPr>
        <w:ind w:left="360"/>
        <w:rPr>
          <w:sz w:val="24"/>
          <w:szCs w:val="24"/>
          <w:u w:val="single"/>
        </w:rPr>
      </w:pPr>
      <w:r w:rsidRPr="000919C3">
        <w:rPr>
          <w:sz w:val="24"/>
          <w:szCs w:val="24"/>
          <w:u w:val="single"/>
        </w:rPr>
        <w:t>Preparedness and response to disasters</w:t>
      </w:r>
    </w:p>
    <w:p w14:paraId="29583826" w14:textId="77777777" w:rsidR="002269F4" w:rsidRPr="000919C3" w:rsidRDefault="002269F4" w:rsidP="002269F4">
      <w:pPr>
        <w:ind w:left="360"/>
        <w:rPr>
          <w:sz w:val="24"/>
          <w:szCs w:val="24"/>
        </w:rPr>
      </w:pPr>
      <w:r w:rsidRPr="000919C3">
        <w:rPr>
          <w:sz w:val="24"/>
          <w:szCs w:val="24"/>
        </w:rPr>
        <w:t>Child responsive drought management</w:t>
      </w:r>
    </w:p>
    <w:p w14:paraId="386ECD04" w14:textId="77777777" w:rsidR="002269F4" w:rsidRPr="000919C3" w:rsidRDefault="002269F4" w:rsidP="002269F4">
      <w:pPr>
        <w:ind w:left="360"/>
        <w:rPr>
          <w:sz w:val="24"/>
          <w:szCs w:val="24"/>
        </w:rPr>
      </w:pPr>
      <w:r w:rsidRPr="000919C3">
        <w:rPr>
          <w:sz w:val="24"/>
          <w:szCs w:val="24"/>
        </w:rPr>
        <w:t>Child centred Social sector recovery</w:t>
      </w:r>
    </w:p>
    <w:p w14:paraId="0DBBE9AC" w14:textId="77777777" w:rsidR="002269F4" w:rsidRPr="000919C3" w:rsidRDefault="002269F4" w:rsidP="002269F4">
      <w:pPr>
        <w:pStyle w:val="ListParagraph"/>
        <w:ind w:left="360"/>
        <w:rPr>
          <w:sz w:val="24"/>
          <w:szCs w:val="24"/>
        </w:rPr>
      </w:pPr>
    </w:p>
    <w:p w14:paraId="7D002F71" w14:textId="77777777" w:rsidR="002269F4" w:rsidRPr="000919C3" w:rsidRDefault="002269F4" w:rsidP="002269F4">
      <w:pPr>
        <w:spacing w:line="100" w:lineRule="atLeast"/>
        <w:ind w:firstLine="360"/>
        <w:rPr>
          <w:sz w:val="24"/>
          <w:szCs w:val="24"/>
        </w:rPr>
      </w:pPr>
      <w:r w:rsidRPr="000919C3">
        <w:rPr>
          <w:sz w:val="24"/>
          <w:szCs w:val="24"/>
        </w:rPr>
        <w:t xml:space="preserve">Editorial support of key documents </w:t>
      </w:r>
      <w:proofErr w:type="spellStart"/>
      <w:r w:rsidRPr="000919C3">
        <w:rPr>
          <w:sz w:val="24"/>
          <w:szCs w:val="24"/>
        </w:rPr>
        <w:t>eg</w:t>
      </w:r>
      <w:proofErr w:type="spellEnd"/>
      <w:r w:rsidRPr="000919C3">
        <w:rPr>
          <w:sz w:val="24"/>
          <w:szCs w:val="24"/>
        </w:rPr>
        <w:t xml:space="preserve">: </w:t>
      </w:r>
      <w:proofErr w:type="spellStart"/>
      <w:r w:rsidRPr="000919C3">
        <w:rPr>
          <w:sz w:val="24"/>
          <w:szCs w:val="24"/>
        </w:rPr>
        <w:t>SitReps</w:t>
      </w:r>
      <w:proofErr w:type="spellEnd"/>
      <w:r w:rsidRPr="000919C3">
        <w:rPr>
          <w:sz w:val="24"/>
          <w:szCs w:val="24"/>
        </w:rPr>
        <w:t xml:space="preserve"> following disasters.</w:t>
      </w:r>
    </w:p>
    <w:p w14:paraId="74258686" w14:textId="77777777" w:rsidR="002269F4" w:rsidRPr="002269F4" w:rsidRDefault="002269F4" w:rsidP="004E5485">
      <w:pPr>
        <w:rPr>
          <w:sz w:val="24"/>
          <w:szCs w:val="24"/>
          <w:lang w:eastAsia="en-IN"/>
        </w:rPr>
      </w:pPr>
    </w:p>
    <w:p w14:paraId="008312BF" w14:textId="77777777" w:rsidR="004E5485" w:rsidRPr="002269F4" w:rsidRDefault="004E5485" w:rsidP="004E5485">
      <w:pPr>
        <w:pStyle w:val="ListParagraph"/>
        <w:widowControl w:val="0"/>
        <w:numPr>
          <w:ilvl w:val="0"/>
          <w:numId w:val="11"/>
        </w:numPr>
        <w:spacing w:line="240" w:lineRule="auto"/>
        <w:contextualSpacing/>
        <w:rPr>
          <w:b/>
          <w:sz w:val="24"/>
          <w:szCs w:val="24"/>
          <w:lang w:val="en-US" w:eastAsia="en-IN"/>
        </w:rPr>
      </w:pPr>
      <w:r w:rsidRPr="002269F4">
        <w:rPr>
          <w:b/>
          <w:sz w:val="24"/>
          <w:szCs w:val="24"/>
          <w:lang w:eastAsia="en-IN"/>
        </w:rPr>
        <w:t>Develop DRR newsletter</w:t>
      </w:r>
    </w:p>
    <w:p w14:paraId="1FE0C9D9" w14:textId="77777777" w:rsidR="002269F4" w:rsidRDefault="002269F4" w:rsidP="002269F4">
      <w:pPr>
        <w:rPr>
          <w:sz w:val="24"/>
          <w:szCs w:val="24"/>
        </w:rPr>
      </w:pPr>
    </w:p>
    <w:p w14:paraId="17C5C28F" w14:textId="77777777" w:rsidR="002269F4" w:rsidRPr="000919C3" w:rsidRDefault="002269F4" w:rsidP="002269F4">
      <w:pPr>
        <w:ind w:firstLine="360"/>
        <w:rPr>
          <w:sz w:val="24"/>
          <w:szCs w:val="24"/>
          <w:lang w:eastAsia="en-IN"/>
        </w:rPr>
      </w:pPr>
      <w:r w:rsidRPr="000919C3">
        <w:rPr>
          <w:sz w:val="24"/>
          <w:szCs w:val="24"/>
        </w:rPr>
        <w:t>DRR newsletter format prepared</w:t>
      </w:r>
    </w:p>
    <w:p w14:paraId="6D8E46E2" w14:textId="77777777" w:rsidR="002269F4" w:rsidRDefault="002269F4" w:rsidP="002269F4">
      <w:pPr>
        <w:widowControl w:val="0"/>
        <w:spacing w:line="240" w:lineRule="auto"/>
        <w:ind w:firstLine="360"/>
        <w:contextualSpacing/>
        <w:rPr>
          <w:sz w:val="24"/>
          <w:szCs w:val="24"/>
        </w:rPr>
      </w:pPr>
    </w:p>
    <w:p w14:paraId="6CE36691" w14:textId="18C5A8EA" w:rsidR="002269F4" w:rsidRPr="002269F4" w:rsidRDefault="002269F4" w:rsidP="002269F4">
      <w:pPr>
        <w:widowControl w:val="0"/>
        <w:spacing w:line="240" w:lineRule="auto"/>
        <w:ind w:firstLine="360"/>
        <w:contextualSpacing/>
        <w:rPr>
          <w:sz w:val="24"/>
          <w:szCs w:val="24"/>
          <w:lang w:val="en-US" w:eastAsia="en-IN"/>
        </w:rPr>
      </w:pPr>
      <w:r w:rsidRPr="002269F4">
        <w:rPr>
          <w:sz w:val="24"/>
          <w:szCs w:val="24"/>
        </w:rPr>
        <w:t>Two DRR newsletter issues drafted and published</w:t>
      </w:r>
    </w:p>
    <w:p w14:paraId="11B459F8" w14:textId="77777777" w:rsidR="002269F4" w:rsidRPr="000919C3" w:rsidRDefault="002269F4" w:rsidP="002269F4">
      <w:pPr>
        <w:pStyle w:val="ListParagraph"/>
        <w:widowControl w:val="0"/>
        <w:spacing w:line="240" w:lineRule="auto"/>
        <w:contextualSpacing/>
        <w:rPr>
          <w:sz w:val="24"/>
          <w:szCs w:val="24"/>
          <w:lang w:val="en-US" w:eastAsia="en-IN"/>
        </w:rPr>
      </w:pPr>
    </w:p>
    <w:p w14:paraId="3F72D213" w14:textId="77777777" w:rsidR="004E5485" w:rsidRPr="002269F4" w:rsidRDefault="004E5485" w:rsidP="002269F4">
      <w:pPr>
        <w:pStyle w:val="ListParagraph"/>
        <w:widowControl w:val="0"/>
        <w:numPr>
          <w:ilvl w:val="0"/>
          <w:numId w:val="11"/>
        </w:numPr>
        <w:spacing w:line="240" w:lineRule="auto"/>
        <w:contextualSpacing/>
        <w:rPr>
          <w:b/>
          <w:sz w:val="24"/>
          <w:szCs w:val="24"/>
          <w:lang w:val="en-US"/>
        </w:rPr>
      </w:pPr>
      <w:r w:rsidRPr="002269F4">
        <w:rPr>
          <w:b/>
          <w:sz w:val="24"/>
          <w:szCs w:val="24"/>
        </w:rPr>
        <w:t>Support the section to update Internet/ Intranet presence of DRR Section through review of communication materials, including fact sheets and internet content</w:t>
      </w:r>
    </w:p>
    <w:p w14:paraId="1A16F6E1" w14:textId="77777777" w:rsidR="002269F4" w:rsidRPr="002269F4" w:rsidRDefault="002269F4" w:rsidP="002269F4">
      <w:pPr>
        <w:ind w:left="360"/>
        <w:rPr>
          <w:sz w:val="24"/>
          <w:szCs w:val="24"/>
        </w:rPr>
      </w:pPr>
    </w:p>
    <w:p w14:paraId="287675E0" w14:textId="77777777" w:rsidR="002269F4" w:rsidRPr="002269F4" w:rsidRDefault="002269F4" w:rsidP="002269F4">
      <w:pPr>
        <w:ind w:left="360"/>
        <w:rPr>
          <w:sz w:val="24"/>
          <w:szCs w:val="24"/>
        </w:rPr>
      </w:pPr>
      <w:r w:rsidRPr="002269F4">
        <w:rPr>
          <w:sz w:val="24"/>
          <w:szCs w:val="24"/>
        </w:rPr>
        <w:t xml:space="preserve">Draft/ edit DRR Section presentation on UNICEF ICO’s internet and intranet in Delhi and for State Office web pages drafted/ edited and content regularly updated </w:t>
      </w:r>
    </w:p>
    <w:p w14:paraId="6394DC7A" w14:textId="77777777" w:rsidR="002269F4" w:rsidRPr="002269F4" w:rsidRDefault="002269F4" w:rsidP="002269F4">
      <w:pPr>
        <w:ind w:left="360"/>
        <w:rPr>
          <w:sz w:val="24"/>
          <w:szCs w:val="24"/>
        </w:rPr>
      </w:pPr>
    </w:p>
    <w:p w14:paraId="4EEC31E5" w14:textId="60DB26CF" w:rsidR="002269F4" w:rsidRPr="002269F4" w:rsidRDefault="002269F4" w:rsidP="002269F4">
      <w:pPr>
        <w:widowControl w:val="0"/>
        <w:spacing w:line="240" w:lineRule="auto"/>
        <w:ind w:left="360"/>
        <w:contextualSpacing/>
        <w:rPr>
          <w:sz w:val="24"/>
          <w:szCs w:val="24"/>
          <w:lang w:val="en-US"/>
        </w:rPr>
      </w:pPr>
      <w:r w:rsidRPr="002269F4">
        <w:rPr>
          <w:sz w:val="24"/>
          <w:szCs w:val="24"/>
        </w:rPr>
        <w:t>(In collaboration with the A&amp;C DRR focal point and other Section staff) presence of DRR stories on social media ensured</w:t>
      </w:r>
    </w:p>
    <w:p w14:paraId="442066D1" w14:textId="77777777" w:rsidR="002269F4" w:rsidRPr="002269F4" w:rsidRDefault="002269F4" w:rsidP="002269F4">
      <w:pPr>
        <w:pStyle w:val="ListParagraph"/>
        <w:widowControl w:val="0"/>
        <w:spacing w:line="240" w:lineRule="auto"/>
        <w:contextualSpacing/>
        <w:rPr>
          <w:sz w:val="24"/>
          <w:szCs w:val="24"/>
          <w:lang w:val="en-US"/>
        </w:rPr>
      </w:pPr>
    </w:p>
    <w:p w14:paraId="32F1EE95" w14:textId="77777777" w:rsidR="004E5485" w:rsidRPr="002269F4" w:rsidRDefault="004E5485" w:rsidP="002269F4">
      <w:pPr>
        <w:pStyle w:val="ListParagraph"/>
        <w:widowControl w:val="0"/>
        <w:numPr>
          <w:ilvl w:val="0"/>
          <w:numId w:val="11"/>
        </w:numPr>
        <w:spacing w:line="240" w:lineRule="auto"/>
        <w:contextualSpacing/>
        <w:rPr>
          <w:b/>
          <w:sz w:val="24"/>
          <w:szCs w:val="24"/>
          <w:lang w:val="en-US"/>
        </w:rPr>
      </w:pPr>
      <w:r w:rsidRPr="002269F4">
        <w:rPr>
          <w:b/>
          <w:sz w:val="24"/>
          <w:szCs w:val="24"/>
        </w:rPr>
        <w:t>Develop a plan and contribute to its role out for engaging “Champions”</w:t>
      </w:r>
    </w:p>
    <w:p w14:paraId="60948112" w14:textId="7D9BABCD" w:rsidR="002269F4" w:rsidRPr="002269F4" w:rsidRDefault="002269F4" w:rsidP="002269F4">
      <w:pPr>
        <w:widowControl w:val="0"/>
        <w:spacing w:line="240" w:lineRule="auto"/>
        <w:ind w:left="360"/>
        <w:contextualSpacing/>
        <w:jc w:val="both"/>
        <w:rPr>
          <w:sz w:val="24"/>
          <w:szCs w:val="24"/>
          <w:lang w:val="en-US"/>
        </w:rPr>
      </w:pPr>
      <w:r w:rsidRPr="002269F4">
        <w:rPr>
          <w:sz w:val="24"/>
          <w:szCs w:val="24"/>
        </w:rPr>
        <w:t xml:space="preserve"> (In close cooperation with the DRR Section’s C4D Specialist and under the guidance of UNICEF A&amp;C and RMP Sections) DRR Section’s reach-out and collaboration with key stakeholder groups and platforms such as youth networks, Parliamentarians group for children, faith leaders, corporate partners, etc.) </w:t>
      </w:r>
      <w:proofErr w:type="gramStart"/>
      <w:r w:rsidRPr="002269F4">
        <w:rPr>
          <w:sz w:val="24"/>
          <w:szCs w:val="24"/>
        </w:rPr>
        <w:t>supported</w:t>
      </w:r>
      <w:proofErr w:type="gramEnd"/>
      <w:r w:rsidRPr="002269F4">
        <w:rPr>
          <w:sz w:val="24"/>
          <w:szCs w:val="24"/>
        </w:rPr>
        <w:t>, incl. event management from a communication perspective. This task requires drafting of a concept note and identification of 1-2 select activities, which are to be confirmed</w:t>
      </w:r>
    </w:p>
    <w:p w14:paraId="16346DB8" w14:textId="77777777" w:rsidR="002269F4" w:rsidRDefault="002269F4" w:rsidP="002269F4">
      <w:pPr>
        <w:widowControl w:val="0"/>
        <w:spacing w:line="240" w:lineRule="auto"/>
        <w:ind w:left="360"/>
        <w:contextualSpacing/>
        <w:rPr>
          <w:sz w:val="24"/>
          <w:szCs w:val="24"/>
        </w:rPr>
      </w:pPr>
    </w:p>
    <w:p w14:paraId="065A9A9B" w14:textId="77777777" w:rsidR="004E5485" w:rsidRPr="002269F4" w:rsidRDefault="004E5485" w:rsidP="002269F4">
      <w:pPr>
        <w:pStyle w:val="ListParagraph"/>
        <w:widowControl w:val="0"/>
        <w:numPr>
          <w:ilvl w:val="0"/>
          <w:numId w:val="11"/>
        </w:numPr>
        <w:spacing w:line="240" w:lineRule="auto"/>
        <w:contextualSpacing/>
        <w:rPr>
          <w:b/>
          <w:sz w:val="24"/>
          <w:szCs w:val="24"/>
        </w:rPr>
      </w:pPr>
      <w:r w:rsidRPr="002269F4">
        <w:rPr>
          <w:b/>
          <w:sz w:val="24"/>
          <w:szCs w:val="24"/>
        </w:rPr>
        <w:t>Compile list of DRR capacity development courses</w:t>
      </w:r>
    </w:p>
    <w:p w14:paraId="4DDACA80" w14:textId="77777777" w:rsidR="00185215" w:rsidRPr="000919C3" w:rsidRDefault="00185215" w:rsidP="00185215">
      <w:pPr>
        <w:widowControl w:val="0"/>
        <w:contextualSpacing/>
        <w:rPr>
          <w:color w:val="auto"/>
          <w:sz w:val="24"/>
          <w:szCs w:val="24"/>
        </w:rPr>
      </w:pPr>
      <w:r w:rsidRPr="000919C3">
        <w:rPr>
          <w:color w:val="auto"/>
          <w:sz w:val="24"/>
          <w:szCs w:val="24"/>
        </w:rPr>
        <w:t xml:space="preserve">    </w:t>
      </w:r>
    </w:p>
    <w:p w14:paraId="5D97604C" w14:textId="054E3872" w:rsidR="00185215" w:rsidRPr="000919C3" w:rsidRDefault="002269F4" w:rsidP="002269F4">
      <w:pPr>
        <w:widowControl w:val="0"/>
        <w:ind w:left="360"/>
        <w:contextualSpacing/>
        <w:rPr>
          <w:color w:val="auto"/>
          <w:sz w:val="24"/>
          <w:szCs w:val="24"/>
        </w:rPr>
      </w:pPr>
      <w:r w:rsidRPr="000919C3">
        <w:rPr>
          <w:sz w:val="24"/>
          <w:szCs w:val="24"/>
        </w:rPr>
        <w:t xml:space="preserve"> (In collaboration with DRR Specialists and consultants in Delhi and States) List of capacity building institutions and courses on topics related to Disaster risk reduction and climate change (NIDM, but also outside) compiled.</w:t>
      </w:r>
    </w:p>
    <w:p w14:paraId="45D830EF" w14:textId="77777777" w:rsidR="002269F4" w:rsidRDefault="002269F4" w:rsidP="00714408">
      <w:pPr>
        <w:widowControl w:val="0"/>
        <w:contextualSpacing/>
        <w:rPr>
          <w:b/>
          <w:color w:val="auto"/>
          <w:sz w:val="24"/>
          <w:szCs w:val="24"/>
        </w:rPr>
      </w:pPr>
    </w:p>
    <w:p w14:paraId="2A5419E6" w14:textId="45B8747C" w:rsidR="00714408" w:rsidRPr="00DB63B5" w:rsidRDefault="00714408" w:rsidP="00714408">
      <w:pPr>
        <w:widowControl w:val="0"/>
        <w:contextualSpacing/>
        <w:rPr>
          <w:b/>
          <w:color w:val="auto"/>
          <w:sz w:val="24"/>
          <w:szCs w:val="24"/>
        </w:rPr>
      </w:pPr>
      <w:r w:rsidRPr="00DB63B5">
        <w:rPr>
          <w:b/>
          <w:color w:val="auto"/>
          <w:sz w:val="24"/>
          <w:szCs w:val="24"/>
        </w:rPr>
        <w:t>DELIVERABLES</w:t>
      </w:r>
      <w:r w:rsidR="00595AB7" w:rsidRPr="00DB63B5">
        <w:rPr>
          <w:b/>
          <w:color w:val="auto"/>
          <w:sz w:val="24"/>
          <w:szCs w:val="24"/>
        </w:rPr>
        <w:t>:</w:t>
      </w:r>
    </w:p>
    <w:p w14:paraId="77724858" w14:textId="77777777" w:rsidR="00714408" w:rsidRPr="00DB63B5" w:rsidRDefault="00714408" w:rsidP="00714408">
      <w:pPr>
        <w:widowControl w:val="0"/>
        <w:contextualSpacing/>
        <w:rPr>
          <w:color w:val="auto"/>
          <w:sz w:val="24"/>
          <w:szCs w:val="24"/>
        </w:rPr>
      </w:pPr>
    </w:p>
    <w:p w14:paraId="3D004123" w14:textId="77777777" w:rsidR="00DB63B5" w:rsidRPr="00DB63B5" w:rsidRDefault="00DB63B5" w:rsidP="00DB63B5">
      <w:pPr>
        <w:spacing w:line="100" w:lineRule="atLeast"/>
        <w:rPr>
          <w:sz w:val="24"/>
          <w:szCs w:val="24"/>
        </w:rPr>
      </w:pPr>
      <w:r w:rsidRPr="00DB63B5">
        <w:rPr>
          <w:sz w:val="24"/>
          <w:szCs w:val="24"/>
        </w:rPr>
        <w:t xml:space="preserve">By 31 August 2017 </w:t>
      </w:r>
    </w:p>
    <w:p w14:paraId="4DCFC2BE" w14:textId="0ADBFC19" w:rsidR="00DB63B5" w:rsidRPr="00DB63B5" w:rsidRDefault="00DB63B5" w:rsidP="00DB63B5">
      <w:pPr>
        <w:spacing w:line="100" w:lineRule="atLeast"/>
        <w:ind w:left="1080" w:hanging="360"/>
        <w:rPr>
          <w:sz w:val="24"/>
          <w:szCs w:val="24"/>
          <w:u w:val="single"/>
        </w:rPr>
      </w:pPr>
      <w:r w:rsidRPr="00DB63B5">
        <w:rPr>
          <w:sz w:val="24"/>
          <w:szCs w:val="24"/>
          <w:u w:val="single"/>
        </w:rPr>
        <w:t xml:space="preserve">Knowledge and evidence products on DRR Section </w:t>
      </w:r>
    </w:p>
    <w:p w14:paraId="366EC37F" w14:textId="77777777" w:rsidR="00DB63B5" w:rsidRPr="00DB63B5" w:rsidRDefault="00DB63B5" w:rsidP="00DB63B5">
      <w:pPr>
        <w:spacing w:line="100" w:lineRule="atLeast"/>
        <w:ind w:left="720"/>
        <w:rPr>
          <w:sz w:val="24"/>
          <w:szCs w:val="24"/>
        </w:rPr>
      </w:pPr>
      <w:r w:rsidRPr="00DB63B5">
        <w:rPr>
          <w:sz w:val="24"/>
          <w:szCs w:val="24"/>
        </w:rPr>
        <w:t>Fact sheet, concept notes and other knowledge products on DRR Section supported sectoral interventions and DRR related developments finalised.</w:t>
      </w:r>
    </w:p>
    <w:p w14:paraId="524EBC1F" w14:textId="77777777" w:rsidR="00DB63B5" w:rsidRPr="00DB63B5" w:rsidRDefault="00DB63B5" w:rsidP="00DB63B5">
      <w:pPr>
        <w:spacing w:line="100" w:lineRule="atLeast"/>
        <w:ind w:left="720" w:hanging="360"/>
        <w:rPr>
          <w:sz w:val="24"/>
          <w:szCs w:val="24"/>
        </w:rPr>
      </w:pPr>
    </w:p>
    <w:p w14:paraId="3193DB10" w14:textId="77777777" w:rsidR="00DB63B5" w:rsidRPr="00DB63B5" w:rsidRDefault="00DB63B5" w:rsidP="00DB63B5">
      <w:pPr>
        <w:spacing w:line="100" w:lineRule="atLeast"/>
        <w:ind w:left="720" w:firstLine="90"/>
        <w:rPr>
          <w:sz w:val="24"/>
          <w:szCs w:val="24"/>
        </w:rPr>
      </w:pPr>
      <w:r w:rsidRPr="00DB63B5">
        <w:rPr>
          <w:sz w:val="24"/>
          <w:szCs w:val="24"/>
        </w:rPr>
        <w:t xml:space="preserve">Editorial support of key documents </w:t>
      </w:r>
      <w:proofErr w:type="spellStart"/>
      <w:r w:rsidRPr="00DB63B5">
        <w:rPr>
          <w:sz w:val="24"/>
          <w:szCs w:val="24"/>
        </w:rPr>
        <w:t>eg</w:t>
      </w:r>
      <w:proofErr w:type="spellEnd"/>
      <w:r w:rsidRPr="00DB63B5">
        <w:rPr>
          <w:sz w:val="24"/>
          <w:szCs w:val="24"/>
        </w:rPr>
        <w:t xml:space="preserve">: </w:t>
      </w:r>
      <w:proofErr w:type="spellStart"/>
      <w:r w:rsidRPr="00DB63B5">
        <w:rPr>
          <w:sz w:val="24"/>
          <w:szCs w:val="24"/>
        </w:rPr>
        <w:t>SitReps</w:t>
      </w:r>
      <w:proofErr w:type="spellEnd"/>
      <w:r w:rsidRPr="00DB63B5">
        <w:rPr>
          <w:sz w:val="24"/>
          <w:szCs w:val="24"/>
        </w:rPr>
        <w:t xml:space="preserve"> following disasters.</w:t>
      </w:r>
    </w:p>
    <w:p w14:paraId="1047BA93" w14:textId="77777777" w:rsidR="00DB63B5" w:rsidRPr="00DB63B5" w:rsidRDefault="00DB63B5" w:rsidP="00DB63B5">
      <w:pPr>
        <w:rPr>
          <w:sz w:val="24"/>
          <w:szCs w:val="24"/>
          <w:lang w:eastAsia="en-IN"/>
        </w:rPr>
      </w:pPr>
    </w:p>
    <w:p w14:paraId="2ACD5100" w14:textId="77777777" w:rsidR="00DB63B5" w:rsidRPr="00DB63B5" w:rsidRDefault="00DB63B5" w:rsidP="00DB63B5">
      <w:pPr>
        <w:rPr>
          <w:sz w:val="24"/>
          <w:szCs w:val="24"/>
          <w:lang w:eastAsia="en-IN"/>
        </w:rPr>
      </w:pPr>
      <w:r w:rsidRPr="00DB63B5">
        <w:rPr>
          <w:sz w:val="24"/>
          <w:szCs w:val="24"/>
          <w:lang w:eastAsia="en-IN"/>
        </w:rPr>
        <w:t>By 30 September 2017</w:t>
      </w:r>
    </w:p>
    <w:p w14:paraId="21A93E4D" w14:textId="5484A8DA" w:rsidR="00DB63B5" w:rsidRPr="00DB63B5" w:rsidRDefault="00DB63B5" w:rsidP="00DB63B5">
      <w:pPr>
        <w:ind w:left="720"/>
        <w:rPr>
          <w:sz w:val="24"/>
          <w:szCs w:val="24"/>
          <w:u w:val="single"/>
        </w:rPr>
      </w:pPr>
      <w:r w:rsidRPr="00DB63B5">
        <w:rPr>
          <w:sz w:val="24"/>
          <w:szCs w:val="24"/>
          <w:u w:val="single"/>
        </w:rPr>
        <w:t>Newsletter</w:t>
      </w:r>
    </w:p>
    <w:p w14:paraId="74C7C684" w14:textId="77777777" w:rsidR="00DB63B5" w:rsidRPr="00DB63B5" w:rsidRDefault="00DB63B5" w:rsidP="00DB63B5">
      <w:pPr>
        <w:ind w:left="720"/>
        <w:rPr>
          <w:sz w:val="24"/>
          <w:szCs w:val="24"/>
          <w:lang w:eastAsia="en-IN"/>
        </w:rPr>
      </w:pPr>
      <w:r w:rsidRPr="00DB63B5">
        <w:rPr>
          <w:sz w:val="24"/>
          <w:szCs w:val="24"/>
        </w:rPr>
        <w:t>DRR newsletter format prepared</w:t>
      </w:r>
    </w:p>
    <w:p w14:paraId="2F17BF26" w14:textId="77777777" w:rsidR="00DB63B5" w:rsidRPr="00DB63B5" w:rsidRDefault="00DB63B5" w:rsidP="00DB63B5">
      <w:pPr>
        <w:ind w:left="720"/>
        <w:rPr>
          <w:sz w:val="24"/>
          <w:szCs w:val="24"/>
        </w:rPr>
      </w:pPr>
      <w:r w:rsidRPr="00DB63B5">
        <w:rPr>
          <w:sz w:val="24"/>
          <w:szCs w:val="24"/>
        </w:rPr>
        <w:t>Two DRR newsletter issues drafted and published</w:t>
      </w:r>
    </w:p>
    <w:p w14:paraId="3D0CDEC2" w14:textId="77777777" w:rsidR="00DB63B5" w:rsidRPr="00DB63B5" w:rsidRDefault="00DB63B5" w:rsidP="00DB63B5">
      <w:pPr>
        <w:rPr>
          <w:sz w:val="24"/>
          <w:szCs w:val="24"/>
        </w:rPr>
      </w:pPr>
    </w:p>
    <w:p w14:paraId="31CA9D08" w14:textId="77777777" w:rsidR="00DB63B5" w:rsidRPr="00DB63B5" w:rsidRDefault="00DB63B5" w:rsidP="00DB63B5">
      <w:pPr>
        <w:rPr>
          <w:sz w:val="24"/>
          <w:szCs w:val="24"/>
        </w:rPr>
      </w:pPr>
      <w:r w:rsidRPr="00DB63B5">
        <w:rPr>
          <w:sz w:val="24"/>
          <w:szCs w:val="24"/>
        </w:rPr>
        <w:t>By 31 October 2017</w:t>
      </w:r>
    </w:p>
    <w:p w14:paraId="44F70C9B" w14:textId="64651752" w:rsidR="00DB63B5" w:rsidRPr="00DB63B5" w:rsidRDefault="00DB63B5" w:rsidP="00DB63B5">
      <w:pPr>
        <w:ind w:left="720"/>
        <w:rPr>
          <w:sz w:val="24"/>
          <w:szCs w:val="24"/>
          <w:u w:val="single"/>
        </w:rPr>
      </w:pPr>
      <w:r w:rsidRPr="00DB63B5">
        <w:rPr>
          <w:sz w:val="24"/>
          <w:szCs w:val="24"/>
          <w:u w:val="single"/>
        </w:rPr>
        <w:t>Communication materials and update intranet</w:t>
      </w:r>
    </w:p>
    <w:p w14:paraId="54AB61D6" w14:textId="77777777" w:rsidR="00DB63B5" w:rsidRPr="00DB63B5" w:rsidRDefault="00DB63B5" w:rsidP="00DB63B5">
      <w:pPr>
        <w:ind w:left="720"/>
        <w:rPr>
          <w:sz w:val="24"/>
          <w:szCs w:val="24"/>
        </w:rPr>
      </w:pPr>
      <w:r w:rsidRPr="00DB63B5">
        <w:rPr>
          <w:sz w:val="24"/>
          <w:szCs w:val="24"/>
        </w:rPr>
        <w:t>Draft/ edit DRR Section presentation on UNICEF ICO’s internet and intranet in Delhi and for State Office web pages drafted/ edited and content regularly updated. (In collaboration with the A&amp;C DRR focal point and other Section staff) presence of DRR stories on social media ensured</w:t>
      </w:r>
    </w:p>
    <w:p w14:paraId="4DD52C2D" w14:textId="77777777" w:rsidR="00DB63B5" w:rsidRPr="00DB63B5" w:rsidRDefault="00DB63B5" w:rsidP="00DB63B5">
      <w:pPr>
        <w:tabs>
          <w:tab w:val="left" w:pos="1008"/>
          <w:tab w:val="left" w:pos="5778"/>
        </w:tabs>
        <w:ind w:left="113"/>
        <w:rPr>
          <w:sz w:val="24"/>
          <w:szCs w:val="24"/>
          <w:lang w:eastAsia="en-IN"/>
        </w:rPr>
      </w:pPr>
    </w:p>
    <w:p w14:paraId="060CA799" w14:textId="77777777" w:rsidR="00DB63B5" w:rsidRPr="00DB63B5" w:rsidRDefault="00DB63B5" w:rsidP="00DB63B5">
      <w:pPr>
        <w:tabs>
          <w:tab w:val="left" w:pos="1008"/>
          <w:tab w:val="left" w:pos="5778"/>
        </w:tabs>
        <w:ind w:left="113"/>
        <w:rPr>
          <w:sz w:val="24"/>
          <w:szCs w:val="24"/>
          <w:lang w:eastAsia="en-IN"/>
        </w:rPr>
      </w:pPr>
      <w:r w:rsidRPr="00DB63B5">
        <w:rPr>
          <w:sz w:val="24"/>
          <w:szCs w:val="24"/>
          <w:lang w:eastAsia="en-IN"/>
        </w:rPr>
        <w:t>By 30 November 2017</w:t>
      </w:r>
    </w:p>
    <w:p w14:paraId="2E86459E" w14:textId="5228291E" w:rsidR="00DB63B5" w:rsidRPr="00DB63B5" w:rsidRDefault="00DB63B5" w:rsidP="00DB63B5">
      <w:pPr>
        <w:tabs>
          <w:tab w:val="left" w:pos="720"/>
          <w:tab w:val="left" w:pos="5778"/>
        </w:tabs>
        <w:ind w:left="720"/>
        <w:rPr>
          <w:sz w:val="24"/>
          <w:szCs w:val="24"/>
          <w:u w:val="single"/>
        </w:rPr>
      </w:pPr>
      <w:r w:rsidRPr="00DB63B5">
        <w:rPr>
          <w:sz w:val="24"/>
          <w:szCs w:val="24"/>
          <w:u w:val="single"/>
        </w:rPr>
        <w:t>Engage Champions</w:t>
      </w:r>
    </w:p>
    <w:p w14:paraId="7029783E" w14:textId="77777777" w:rsidR="00DB63B5" w:rsidRPr="00DB63B5" w:rsidRDefault="00DB63B5" w:rsidP="00DB63B5">
      <w:pPr>
        <w:ind w:left="720"/>
        <w:rPr>
          <w:sz w:val="24"/>
          <w:szCs w:val="24"/>
        </w:rPr>
      </w:pPr>
      <w:r w:rsidRPr="00DB63B5">
        <w:rPr>
          <w:sz w:val="24"/>
          <w:szCs w:val="24"/>
        </w:rPr>
        <w:t>Draft a concept note and identification of 1-2 select activities</w:t>
      </w:r>
    </w:p>
    <w:p w14:paraId="01F6C50F" w14:textId="77777777" w:rsidR="00DB63B5" w:rsidRPr="00DB63B5" w:rsidRDefault="00DB63B5" w:rsidP="00DB63B5">
      <w:pPr>
        <w:ind w:left="720"/>
        <w:rPr>
          <w:sz w:val="24"/>
          <w:szCs w:val="24"/>
        </w:rPr>
      </w:pPr>
      <w:r w:rsidRPr="00DB63B5">
        <w:rPr>
          <w:sz w:val="24"/>
          <w:szCs w:val="24"/>
        </w:rPr>
        <w:t>(In close cooperation with the DRR Section’s C4D Specialist and under the guidance of UNICEF A&amp;C and RMP Sections)</w:t>
      </w:r>
    </w:p>
    <w:p w14:paraId="72F27E87" w14:textId="77777777" w:rsidR="00DB63B5" w:rsidRPr="00DB63B5" w:rsidRDefault="00DB63B5" w:rsidP="00DB63B5">
      <w:pPr>
        <w:jc w:val="center"/>
        <w:rPr>
          <w:sz w:val="24"/>
          <w:szCs w:val="24"/>
        </w:rPr>
      </w:pPr>
    </w:p>
    <w:p w14:paraId="5BECF615" w14:textId="77777777" w:rsidR="00DB63B5" w:rsidRPr="00DB63B5" w:rsidRDefault="00DB63B5" w:rsidP="00DB63B5">
      <w:pPr>
        <w:rPr>
          <w:sz w:val="24"/>
          <w:szCs w:val="24"/>
        </w:rPr>
      </w:pPr>
      <w:r w:rsidRPr="00DB63B5">
        <w:rPr>
          <w:sz w:val="24"/>
          <w:szCs w:val="24"/>
        </w:rPr>
        <w:t>By 31 December 2017</w:t>
      </w:r>
    </w:p>
    <w:p w14:paraId="2CA969E8" w14:textId="4164B811" w:rsidR="00DB63B5" w:rsidRPr="00DB63B5" w:rsidRDefault="00DB63B5" w:rsidP="00DB63B5">
      <w:pPr>
        <w:ind w:left="720"/>
        <w:rPr>
          <w:sz w:val="24"/>
          <w:szCs w:val="24"/>
          <w:u w:val="single"/>
        </w:rPr>
      </w:pPr>
      <w:r w:rsidRPr="00DB63B5">
        <w:rPr>
          <w:sz w:val="24"/>
          <w:szCs w:val="24"/>
          <w:u w:val="single"/>
        </w:rPr>
        <w:t>Courses on DRR</w:t>
      </w:r>
    </w:p>
    <w:p w14:paraId="7A50C0CB" w14:textId="77777777" w:rsidR="00DB63B5" w:rsidRPr="00DB63B5" w:rsidRDefault="00DB63B5" w:rsidP="00DB63B5">
      <w:pPr>
        <w:ind w:left="720"/>
        <w:rPr>
          <w:sz w:val="24"/>
          <w:szCs w:val="24"/>
        </w:rPr>
      </w:pPr>
      <w:r w:rsidRPr="00DB63B5">
        <w:rPr>
          <w:sz w:val="24"/>
          <w:szCs w:val="24"/>
        </w:rPr>
        <w:t>List of capacity building institutions and courses on topics related to Disaster risk reduction and climate change (NIDM, but also outside) compiled</w:t>
      </w:r>
    </w:p>
    <w:p w14:paraId="00462D82" w14:textId="3268787F" w:rsidR="004E5485" w:rsidRPr="000919C3" w:rsidRDefault="004E5485" w:rsidP="002269F4">
      <w:pPr>
        <w:pStyle w:val="ListParagraph"/>
        <w:tabs>
          <w:tab w:val="left" w:pos="8358"/>
        </w:tabs>
        <w:spacing w:after="150"/>
        <w:ind w:left="0"/>
        <w:rPr>
          <w:sz w:val="24"/>
          <w:szCs w:val="24"/>
          <w:lang w:val="en-US" w:eastAsia="en-IN"/>
        </w:rPr>
      </w:pPr>
      <w:r w:rsidRPr="000919C3">
        <w:rPr>
          <w:sz w:val="24"/>
          <w:szCs w:val="24"/>
          <w:lang w:val="en-US" w:eastAsia="en-IN"/>
        </w:rPr>
        <w:tab/>
      </w:r>
    </w:p>
    <w:p w14:paraId="02CE5ADA" w14:textId="70ACCB33" w:rsidR="00714408" w:rsidRPr="000919C3" w:rsidRDefault="00714408" w:rsidP="00595AB7">
      <w:pPr>
        <w:spacing w:line="240" w:lineRule="auto"/>
        <w:rPr>
          <w:b/>
          <w:sz w:val="24"/>
          <w:szCs w:val="24"/>
        </w:rPr>
      </w:pPr>
      <w:r w:rsidRPr="000919C3">
        <w:rPr>
          <w:b/>
          <w:sz w:val="24"/>
          <w:szCs w:val="24"/>
        </w:rPr>
        <w:t>OFFICIAL TRAVEL INVOLVED:</w:t>
      </w:r>
    </w:p>
    <w:p w14:paraId="418005E2" w14:textId="77777777" w:rsidR="008521E9" w:rsidRPr="000919C3" w:rsidRDefault="008521E9" w:rsidP="008521E9">
      <w:pPr>
        <w:spacing w:line="240" w:lineRule="auto"/>
        <w:rPr>
          <w:sz w:val="24"/>
          <w:szCs w:val="24"/>
        </w:rPr>
      </w:pPr>
    </w:p>
    <w:p w14:paraId="74A43A1F" w14:textId="77777777" w:rsidR="000919C3" w:rsidRPr="000919C3" w:rsidRDefault="000919C3" w:rsidP="000919C3">
      <w:pPr>
        <w:rPr>
          <w:rFonts w:eastAsia="Calibri"/>
          <w:sz w:val="24"/>
          <w:szCs w:val="24"/>
        </w:rPr>
      </w:pPr>
      <w:r w:rsidRPr="000919C3">
        <w:rPr>
          <w:rFonts w:eastAsia="Calibri"/>
          <w:sz w:val="24"/>
          <w:szCs w:val="24"/>
        </w:rPr>
        <w:t>The consultancy may require occasional travel to 13 UNICEF programme states offices. Related expenses will be reimbursed according to UNICEF India Country Office procedures.</w:t>
      </w:r>
    </w:p>
    <w:p w14:paraId="009960AE" w14:textId="77777777" w:rsidR="00154F16" w:rsidRPr="000919C3" w:rsidRDefault="00154F16" w:rsidP="00595AB7">
      <w:pPr>
        <w:pStyle w:val="BodyText3"/>
        <w:tabs>
          <w:tab w:val="left" w:pos="1920"/>
        </w:tabs>
        <w:jc w:val="both"/>
      </w:pPr>
    </w:p>
    <w:p w14:paraId="146926AC" w14:textId="77777777" w:rsidR="00714408" w:rsidRPr="000919C3" w:rsidRDefault="00714408" w:rsidP="008521E9">
      <w:pPr>
        <w:spacing w:line="240" w:lineRule="auto"/>
        <w:rPr>
          <w:sz w:val="24"/>
          <w:szCs w:val="24"/>
          <w:lang w:val="en-GB"/>
        </w:rPr>
      </w:pPr>
    </w:p>
    <w:p w14:paraId="1A63604D" w14:textId="77777777" w:rsidR="00154F16" w:rsidRPr="000919C3" w:rsidRDefault="00154F16" w:rsidP="00154F16">
      <w:pPr>
        <w:spacing w:line="240" w:lineRule="auto"/>
        <w:rPr>
          <w:b/>
          <w:color w:val="000000" w:themeColor="text1"/>
          <w:sz w:val="24"/>
          <w:szCs w:val="24"/>
        </w:rPr>
      </w:pPr>
      <w:r w:rsidRPr="000919C3">
        <w:rPr>
          <w:b/>
          <w:color w:val="000000" w:themeColor="text1"/>
          <w:sz w:val="24"/>
          <w:szCs w:val="24"/>
        </w:rPr>
        <w:t>PAYMENT TERMS</w:t>
      </w:r>
    </w:p>
    <w:p w14:paraId="71721C19" w14:textId="77777777" w:rsidR="00154F16" w:rsidRPr="000919C3" w:rsidRDefault="00154F16" w:rsidP="00154F16">
      <w:pPr>
        <w:rPr>
          <w:color w:val="000000" w:themeColor="text1"/>
          <w:sz w:val="24"/>
          <w:szCs w:val="24"/>
        </w:rPr>
      </w:pPr>
    </w:p>
    <w:p w14:paraId="41ACD8C7" w14:textId="77777777" w:rsidR="00154F16" w:rsidRPr="000919C3" w:rsidRDefault="00154F16" w:rsidP="00154F16">
      <w:pPr>
        <w:numPr>
          <w:ilvl w:val="0"/>
          <w:numId w:val="6"/>
        </w:numPr>
        <w:spacing w:line="240" w:lineRule="auto"/>
        <w:rPr>
          <w:color w:val="000000" w:themeColor="text1"/>
          <w:sz w:val="24"/>
          <w:szCs w:val="24"/>
        </w:rPr>
      </w:pPr>
      <w:r w:rsidRPr="000919C3">
        <w:rPr>
          <w:color w:val="000000" w:themeColor="text1"/>
          <w:sz w:val="24"/>
          <w:szCs w:val="24"/>
        </w:rPr>
        <w:t xml:space="preserve">Payment is linked to receipt and satisfactory acceptance of deliverables. </w:t>
      </w:r>
    </w:p>
    <w:p w14:paraId="1F052123" w14:textId="77777777" w:rsidR="00154F16" w:rsidRPr="000919C3" w:rsidRDefault="00154F16" w:rsidP="00154F16">
      <w:pPr>
        <w:pStyle w:val="ListParagraph"/>
        <w:numPr>
          <w:ilvl w:val="0"/>
          <w:numId w:val="6"/>
        </w:numPr>
        <w:spacing w:line="240" w:lineRule="auto"/>
        <w:contextualSpacing/>
        <w:jc w:val="both"/>
        <w:rPr>
          <w:rFonts w:eastAsia="Calibri"/>
          <w:color w:val="000000" w:themeColor="text1"/>
          <w:sz w:val="24"/>
          <w:szCs w:val="24"/>
        </w:rPr>
      </w:pPr>
      <w:r w:rsidRPr="000919C3">
        <w:rPr>
          <w:rFonts w:eastAsia="Calibri"/>
          <w:color w:val="000000" w:themeColor="text1"/>
          <w:sz w:val="24"/>
          <w:szCs w:val="24"/>
        </w:rPr>
        <w:t>Travel expenses will be reimbursed at actuals based on receipt of invoices/reports.</w:t>
      </w:r>
    </w:p>
    <w:p w14:paraId="22D50333" w14:textId="77777777" w:rsidR="00154F16" w:rsidRPr="000919C3" w:rsidRDefault="00154F16" w:rsidP="00154F16">
      <w:pPr>
        <w:pStyle w:val="ListParagraph"/>
        <w:numPr>
          <w:ilvl w:val="0"/>
          <w:numId w:val="6"/>
        </w:numPr>
        <w:spacing w:line="240" w:lineRule="auto"/>
        <w:contextualSpacing/>
        <w:jc w:val="both"/>
        <w:rPr>
          <w:rFonts w:eastAsia="Calibri"/>
          <w:color w:val="000000" w:themeColor="text1"/>
          <w:sz w:val="24"/>
          <w:szCs w:val="24"/>
        </w:rPr>
      </w:pPr>
      <w:r w:rsidRPr="000919C3">
        <w:rPr>
          <w:rFonts w:eastAsia="Calibri"/>
          <w:color w:val="000000" w:themeColor="text1"/>
          <w:sz w:val="24"/>
          <w:szCs w:val="24"/>
        </w:rPr>
        <w:t>Per Diem will be reimbursed at UNICEF consultant rates.</w:t>
      </w:r>
    </w:p>
    <w:p w14:paraId="519AF827" w14:textId="77777777" w:rsidR="00154F16" w:rsidRPr="000919C3" w:rsidRDefault="00154F16" w:rsidP="00154F16">
      <w:pPr>
        <w:rPr>
          <w:rFonts w:eastAsia="Calibri"/>
          <w:color w:val="000000" w:themeColor="text1"/>
          <w:sz w:val="24"/>
          <w:szCs w:val="24"/>
        </w:rPr>
      </w:pPr>
    </w:p>
    <w:p w14:paraId="412ED5B2" w14:textId="77777777" w:rsidR="00154F16" w:rsidRPr="000919C3" w:rsidRDefault="00154F16" w:rsidP="00154F16">
      <w:pPr>
        <w:spacing w:line="240" w:lineRule="auto"/>
        <w:rPr>
          <w:rFonts w:eastAsia="Calibri"/>
          <w:b/>
          <w:color w:val="000000" w:themeColor="text1"/>
          <w:sz w:val="24"/>
          <w:szCs w:val="24"/>
        </w:rPr>
      </w:pPr>
      <w:r w:rsidRPr="000919C3">
        <w:rPr>
          <w:rFonts w:eastAsia="Calibri"/>
          <w:b/>
          <w:color w:val="000000" w:themeColor="text1"/>
          <w:sz w:val="24"/>
          <w:szCs w:val="24"/>
        </w:rPr>
        <w:t>QUALIFICATION, SPECIALIZED KNOWLEDGE AND EXPERIENCE REQUIRED</w:t>
      </w:r>
    </w:p>
    <w:p w14:paraId="20FD4A0F" w14:textId="77777777" w:rsidR="00714408" w:rsidRPr="000919C3" w:rsidRDefault="00714408" w:rsidP="00714408">
      <w:pPr>
        <w:ind w:left="360"/>
        <w:rPr>
          <w:sz w:val="24"/>
          <w:szCs w:val="24"/>
        </w:rPr>
      </w:pPr>
    </w:p>
    <w:p w14:paraId="5F2C8BE3" w14:textId="5E74EC46" w:rsidR="000919C3" w:rsidRPr="000919C3" w:rsidRDefault="000919C3" w:rsidP="000919C3">
      <w:pPr>
        <w:pStyle w:val="ListParagraph"/>
        <w:widowControl w:val="0"/>
        <w:numPr>
          <w:ilvl w:val="0"/>
          <w:numId w:val="13"/>
        </w:numPr>
        <w:spacing w:line="240" w:lineRule="auto"/>
        <w:contextualSpacing/>
        <w:rPr>
          <w:rFonts w:eastAsia="Calibri"/>
          <w:sz w:val="24"/>
          <w:szCs w:val="24"/>
        </w:rPr>
      </w:pPr>
      <w:r w:rsidRPr="000919C3">
        <w:rPr>
          <w:rFonts w:eastAsia="Calibri"/>
          <w:sz w:val="24"/>
          <w:szCs w:val="24"/>
        </w:rPr>
        <w:t>Advanced degree in any of the following fields: Mass Communication, Journalism, Social Sciences, or other relevant field</w:t>
      </w:r>
    </w:p>
    <w:p w14:paraId="4AFF7C66" w14:textId="77777777" w:rsidR="000919C3" w:rsidRPr="000919C3" w:rsidRDefault="000919C3" w:rsidP="000919C3">
      <w:pPr>
        <w:pStyle w:val="ListParagraph"/>
        <w:widowControl w:val="0"/>
        <w:numPr>
          <w:ilvl w:val="0"/>
          <w:numId w:val="13"/>
        </w:numPr>
        <w:spacing w:line="240" w:lineRule="auto"/>
        <w:contextualSpacing/>
        <w:rPr>
          <w:rFonts w:eastAsia="Calibri"/>
          <w:sz w:val="24"/>
          <w:szCs w:val="24"/>
        </w:rPr>
      </w:pPr>
      <w:r w:rsidRPr="000919C3">
        <w:rPr>
          <w:rFonts w:eastAsia="Calibri"/>
          <w:sz w:val="24"/>
          <w:szCs w:val="24"/>
        </w:rPr>
        <w:t>Strong understanding of issues related to disaster risks and disaster risk reduction and climate change, including good understanding of related ISDR-terminology (</w:t>
      </w:r>
      <w:hyperlink r:id="rId5" w:history="1">
        <w:r w:rsidRPr="000919C3">
          <w:rPr>
            <w:rStyle w:val="Hyperlink"/>
            <w:rFonts w:eastAsia="Calibri"/>
            <w:sz w:val="24"/>
            <w:szCs w:val="24"/>
          </w:rPr>
          <w:t>http://www.preventionweb.net/files/50683_oiewgreportenglish.pdf</w:t>
        </w:r>
      </w:hyperlink>
      <w:r w:rsidRPr="000919C3">
        <w:rPr>
          <w:rFonts w:eastAsia="Calibri"/>
          <w:sz w:val="24"/>
          <w:szCs w:val="24"/>
        </w:rPr>
        <w:t>) and overall development terms</w:t>
      </w:r>
    </w:p>
    <w:p w14:paraId="46543556" w14:textId="77777777" w:rsidR="000919C3" w:rsidRPr="000919C3" w:rsidRDefault="000919C3" w:rsidP="000919C3">
      <w:pPr>
        <w:pStyle w:val="ListParagraph"/>
        <w:numPr>
          <w:ilvl w:val="0"/>
          <w:numId w:val="13"/>
        </w:numPr>
        <w:spacing w:line="240" w:lineRule="auto"/>
        <w:contextualSpacing/>
        <w:rPr>
          <w:rFonts w:eastAsia="Calibri"/>
          <w:sz w:val="24"/>
          <w:szCs w:val="24"/>
        </w:rPr>
      </w:pPr>
      <w:r w:rsidRPr="000919C3">
        <w:rPr>
          <w:rFonts w:eastAsia="Calibri"/>
          <w:sz w:val="24"/>
          <w:szCs w:val="24"/>
        </w:rPr>
        <w:t>Knowledge of global and national development and humanitarian issues, specifically relating to children and women, and the current UNICEF position and approaches. Knowledge of the principle of gender parity and equality. This includes basic knowledge and understanding of Sustainable Development Goals, Sendai Framework for Disaster Risk Reduction, Paris Agreement on Climate Change and its transcription in the Indian context (Government development plans and policies)</w:t>
      </w:r>
    </w:p>
    <w:p w14:paraId="278F0DBE" w14:textId="77777777" w:rsidR="000919C3" w:rsidRPr="000919C3" w:rsidRDefault="000919C3" w:rsidP="000919C3">
      <w:pPr>
        <w:pStyle w:val="ListParagraph"/>
        <w:numPr>
          <w:ilvl w:val="0"/>
          <w:numId w:val="12"/>
        </w:numPr>
        <w:spacing w:line="240" w:lineRule="auto"/>
        <w:contextualSpacing/>
        <w:rPr>
          <w:rFonts w:eastAsia="Calibri"/>
          <w:sz w:val="24"/>
          <w:szCs w:val="24"/>
        </w:rPr>
      </w:pPr>
      <w:r w:rsidRPr="000919C3">
        <w:rPr>
          <w:rFonts w:eastAsia="Calibri"/>
          <w:sz w:val="24"/>
          <w:szCs w:val="24"/>
        </w:rPr>
        <w:t>Knowledge of Disaster Risk Reduction and Climatic Change programme interventions is an asset.</w:t>
      </w:r>
    </w:p>
    <w:p w14:paraId="360F0246" w14:textId="77777777" w:rsidR="000919C3" w:rsidRPr="000919C3" w:rsidRDefault="000919C3" w:rsidP="000919C3">
      <w:pPr>
        <w:pStyle w:val="ListParagraph"/>
        <w:widowControl w:val="0"/>
        <w:numPr>
          <w:ilvl w:val="0"/>
          <w:numId w:val="12"/>
        </w:numPr>
        <w:spacing w:line="240" w:lineRule="auto"/>
        <w:contextualSpacing/>
        <w:rPr>
          <w:rFonts w:eastAsia="Calibri"/>
          <w:sz w:val="24"/>
          <w:szCs w:val="24"/>
        </w:rPr>
      </w:pPr>
      <w:r w:rsidRPr="000919C3">
        <w:rPr>
          <w:rFonts w:eastAsia="Calibri"/>
          <w:sz w:val="24"/>
          <w:szCs w:val="24"/>
        </w:rPr>
        <w:t>At least basic understanding of UNICEF’s work in WASH, Education, Nutrition, Health and/or Child Protection.</w:t>
      </w:r>
    </w:p>
    <w:p w14:paraId="78D6FF82" w14:textId="77777777" w:rsidR="000919C3" w:rsidRPr="000919C3" w:rsidRDefault="000919C3" w:rsidP="000919C3">
      <w:pPr>
        <w:pStyle w:val="ListParagraph"/>
        <w:numPr>
          <w:ilvl w:val="0"/>
          <w:numId w:val="12"/>
        </w:numPr>
        <w:spacing w:line="240" w:lineRule="auto"/>
        <w:contextualSpacing/>
        <w:rPr>
          <w:rFonts w:eastAsia="Calibri"/>
          <w:sz w:val="24"/>
          <w:szCs w:val="24"/>
        </w:rPr>
      </w:pPr>
      <w:r w:rsidRPr="000919C3">
        <w:rPr>
          <w:rFonts w:eastAsia="Calibri"/>
          <w:sz w:val="24"/>
          <w:szCs w:val="24"/>
        </w:rPr>
        <w:t>Experience working in communication on Disaster Risk Reduction and Climatic Change initiatives is an asset</w:t>
      </w:r>
    </w:p>
    <w:p w14:paraId="6B151463" w14:textId="77777777" w:rsidR="000919C3" w:rsidRPr="000919C3" w:rsidRDefault="000919C3" w:rsidP="000919C3">
      <w:pPr>
        <w:pStyle w:val="ListParagraph"/>
        <w:numPr>
          <w:ilvl w:val="0"/>
          <w:numId w:val="12"/>
        </w:numPr>
        <w:spacing w:line="240" w:lineRule="auto"/>
        <w:contextualSpacing/>
        <w:rPr>
          <w:rFonts w:eastAsia="Calibri"/>
          <w:sz w:val="24"/>
          <w:szCs w:val="24"/>
        </w:rPr>
      </w:pPr>
      <w:r w:rsidRPr="000919C3">
        <w:rPr>
          <w:rFonts w:eastAsia="Calibri"/>
          <w:sz w:val="24"/>
          <w:szCs w:val="24"/>
        </w:rPr>
        <w:t>At least seven years of professional experience in media, communication and advocacy</w:t>
      </w:r>
    </w:p>
    <w:p w14:paraId="22BC050A" w14:textId="77777777" w:rsidR="000919C3" w:rsidRPr="000919C3" w:rsidRDefault="000919C3" w:rsidP="000919C3">
      <w:pPr>
        <w:pStyle w:val="ListParagraph"/>
        <w:numPr>
          <w:ilvl w:val="0"/>
          <w:numId w:val="12"/>
        </w:numPr>
        <w:spacing w:line="240" w:lineRule="auto"/>
        <w:contextualSpacing/>
        <w:rPr>
          <w:rFonts w:eastAsia="Calibri"/>
          <w:sz w:val="24"/>
          <w:szCs w:val="24"/>
        </w:rPr>
      </w:pPr>
      <w:r w:rsidRPr="000919C3">
        <w:rPr>
          <w:rFonts w:eastAsia="Calibri"/>
          <w:sz w:val="24"/>
          <w:szCs w:val="24"/>
        </w:rPr>
        <w:t>Experience in working with UN and government structures (as counterparts) is highly desirable.</w:t>
      </w:r>
    </w:p>
    <w:p w14:paraId="221A19D7" w14:textId="77777777" w:rsidR="000919C3" w:rsidRPr="000919C3" w:rsidRDefault="000919C3" w:rsidP="000919C3">
      <w:pPr>
        <w:pStyle w:val="ListParagraph"/>
        <w:numPr>
          <w:ilvl w:val="0"/>
          <w:numId w:val="12"/>
        </w:numPr>
        <w:spacing w:line="240" w:lineRule="auto"/>
        <w:contextualSpacing/>
        <w:rPr>
          <w:rFonts w:eastAsia="Calibri"/>
          <w:sz w:val="24"/>
          <w:szCs w:val="24"/>
        </w:rPr>
      </w:pPr>
      <w:r w:rsidRPr="000919C3">
        <w:rPr>
          <w:sz w:val="24"/>
          <w:szCs w:val="24"/>
        </w:rPr>
        <w:t xml:space="preserve">Work in a multi-cultural environment and proven capacity to establish effective working relationships both within and outside the organization </w:t>
      </w:r>
      <w:r w:rsidRPr="000919C3">
        <w:rPr>
          <w:rFonts w:eastAsia="Calibri"/>
          <w:sz w:val="24"/>
          <w:szCs w:val="24"/>
        </w:rPr>
        <w:t>maintaining harmonious working relationships</w:t>
      </w:r>
      <w:r w:rsidRPr="000919C3">
        <w:rPr>
          <w:sz w:val="24"/>
          <w:szCs w:val="24"/>
        </w:rPr>
        <w:t xml:space="preserve"> based on excellent inter-personal skills. </w:t>
      </w:r>
    </w:p>
    <w:p w14:paraId="5E5E1256" w14:textId="77777777" w:rsidR="000919C3" w:rsidRPr="000919C3" w:rsidRDefault="000919C3" w:rsidP="000919C3">
      <w:pPr>
        <w:pStyle w:val="ListParagraph"/>
        <w:numPr>
          <w:ilvl w:val="0"/>
          <w:numId w:val="12"/>
        </w:numPr>
        <w:spacing w:line="240" w:lineRule="auto"/>
        <w:contextualSpacing/>
        <w:rPr>
          <w:rFonts w:eastAsia="Calibri"/>
          <w:sz w:val="24"/>
          <w:szCs w:val="24"/>
        </w:rPr>
      </w:pPr>
      <w:r w:rsidRPr="000919C3">
        <w:rPr>
          <w:rFonts w:eastAsia="Calibri"/>
          <w:sz w:val="24"/>
          <w:szCs w:val="24"/>
        </w:rPr>
        <w:t>Excellent analytical, communication and advocacy skills</w:t>
      </w:r>
    </w:p>
    <w:p w14:paraId="59F26726" w14:textId="77777777" w:rsidR="000919C3" w:rsidRPr="000919C3" w:rsidRDefault="000919C3" w:rsidP="000919C3">
      <w:pPr>
        <w:pStyle w:val="ListParagraph"/>
        <w:numPr>
          <w:ilvl w:val="0"/>
          <w:numId w:val="12"/>
        </w:numPr>
        <w:spacing w:line="240" w:lineRule="auto"/>
        <w:contextualSpacing/>
        <w:rPr>
          <w:rFonts w:eastAsia="Calibri"/>
          <w:sz w:val="24"/>
          <w:szCs w:val="24"/>
        </w:rPr>
      </w:pPr>
      <w:r w:rsidRPr="000919C3">
        <w:rPr>
          <w:rFonts w:eastAsia="Calibri"/>
          <w:sz w:val="24"/>
          <w:szCs w:val="24"/>
        </w:rPr>
        <w:t xml:space="preserve">Experience and track record in developing and editing advocacy products (fact sheets) and editing technical documents and in developing overall media-friendly content to promote, position and advocate initiatives  </w:t>
      </w:r>
    </w:p>
    <w:p w14:paraId="436C0AF3" w14:textId="77777777" w:rsidR="000919C3" w:rsidRPr="000919C3" w:rsidRDefault="000919C3" w:rsidP="000919C3">
      <w:pPr>
        <w:pStyle w:val="ListParagraph"/>
        <w:widowControl w:val="0"/>
        <w:numPr>
          <w:ilvl w:val="0"/>
          <w:numId w:val="12"/>
        </w:numPr>
        <w:spacing w:line="240" w:lineRule="auto"/>
        <w:contextualSpacing/>
        <w:rPr>
          <w:rFonts w:eastAsia="Calibri"/>
          <w:sz w:val="24"/>
          <w:szCs w:val="24"/>
        </w:rPr>
      </w:pPr>
      <w:r w:rsidRPr="000919C3">
        <w:rPr>
          <w:rFonts w:eastAsia="Calibri"/>
          <w:sz w:val="24"/>
          <w:szCs w:val="24"/>
        </w:rPr>
        <w:t>Experience in management of media initiatives, and ensuring maximization of coverage</w:t>
      </w:r>
    </w:p>
    <w:p w14:paraId="22ECE691" w14:textId="77777777" w:rsidR="000919C3" w:rsidRPr="000919C3" w:rsidRDefault="000919C3" w:rsidP="000919C3">
      <w:pPr>
        <w:pStyle w:val="ListParagraph"/>
        <w:widowControl w:val="0"/>
        <w:numPr>
          <w:ilvl w:val="0"/>
          <w:numId w:val="12"/>
        </w:numPr>
        <w:spacing w:line="240" w:lineRule="auto"/>
        <w:contextualSpacing/>
        <w:rPr>
          <w:sz w:val="24"/>
          <w:szCs w:val="24"/>
        </w:rPr>
      </w:pPr>
      <w:r w:rsidRPr="000919C3">
        <w:rPr>
          <w:sz w:val="24"/>
          <w:szCs w:val="24"/>
        </w:rPr>
        <w:t>Experience working as a trainer in communication to improve presentation and advocacy skills of staff</w:t>
      </w:r>
    </w:p>
    <w:p w14:paraId="75561DCB" w14:textId="77777777" w:rsidR="000919C3" w:rsidRPr="000919C3" w:rsidRDefault="000919C3" w:rsidP="000919C3">
      <w:pPr>
        <w:pStyle w:val="ListParagraph"/>
        <w:widowControl w:val="0"/>
        <w:numPr>
          <w:ilvl w:val="0"/>
          <w:numId w:val="12"/>
        </w:numPr>
        <w:spacing w:line="240" w:lineRule="auto"/>
        <w:contextualSpacing/>
        <w:rPr>
          <w:sz w:val="24"/>
          <w:szCs w:val="24"/>
        </w:rPr>
      </w:pPr>
      <w:r w:rsidRPr="000919C3">
        <w:rPr>
          <w:sz w:val="24"/>
          <w:szCs w:val="24"/>
        </w:rPr>
        <w:t>Good computer skills, MS-Office application software (MS Word, Excel, Power Point), internet and social media</w:t>
      </w:r>
    </w:p>
    <w:p w14:paraId="03C1DBC7" w14:textId="77777777" w:rsidR="000919C3" w:rsidRPr="000919C3" w:rsidRDefault="000919C3" w:rsidP="000919C3">
      <w:pPr>
        <w:pStyle w:val="ListParagraph"/>
        <w:widowControl w:val="0"/>
        <w:numPr>
          <w:ilvl w:val="0"/>
          <w:numId w:val="12"/>
        </w:numPr>
        <w:spacing w:line="240" w:lineRule="auto"/>
        <w:contextualSpacing/>
        <w:rPr>
          <w:rFonts w:eastAsia="Calibri"/>
          <w:sz w:val="24"/>
          <w:szCs w:val="24"/>
        </w:rPr>
      </w:pPr>
      <w:r w:rsidRPr="000919C3">
        <w:rPr>
          <w:sz w:val="24"/>
          <w:szCs w:val="24"/>
        </w:rPr>
        <w:t>Excellent communication (writing) skills in English; ability to speak, read and write fluently</w:t>
      </w:r>
    </w:p>
    <w:p w14:paraId="3F190B7A" w14:textId="77777777" w:rsidR="000919C3" w:rsidRPr="000919C3" w:rsidRDefault="000919C3" w:rsidP="000919C3">
      <w:pPr>
        <w:pStyle w:val="ListParagraph"/>
        <w:widowControl w:val="0"/>
        <w:numPr>
          <w:ilvl w:val="0"/>
          <w:numId w:val="12"/>
        </w:numPr>
        <w:spacing w:line="240" w:lineRule="auto"/>
        <w:contextualSpacing/>
        <w:rPr>
          <w:rFonts w:eastAsia="Calibri"/>
          <w:sz w:val="24"/>
          <w:szCs w:val="24"/>
        </w:rPr>
      </w:pPr>
      <w:r w:rsidRPr="000919C3">
        <w:rPr>
          <w:sz w:val="24"/>
          <w:szCs w:val="24"/>
        </w:rPr>
        <w:t>Communication skills in Hindi and other Indian language is an asset</w:t>
      </w:r>
    </w:p>
    <w:p w14:paraId="3EDA2B46" w14:textId="77777777" w:rsidR="000919C3" w:rsidRPr="000919C3" w:rsidRDefault="000919C3" w:rsidP="000919C3">
      <w:pPr>
        <w:pStyle w:val="ListParagraph"/>
        <w:widowControl w:val="0"/>
        <w:numPr>
          <w:ilvl w:val="0"/>
          <w:numId w:val="12"/>
        </w:numPr>
        <w:spacing w:line="240" w:lineRule="auto"/>
        <w:contextualSpacing/>
        <w:rPr>
          <w:rFonts w:eastAsia="Calibri"/>
          <w:sz w:val="24"/>
          <w:szCs w:val="24"/>
        </w:rPr>
      </w:pPr>
      <w:r w:rsidRPr="000919C3">
        <w:rPr>
          <w:rFonts w:eastAsia="Calibri"/>
          <w:sz w:val="24"/>
          <w:szCs w:val="24"/>
        </w:rPr>
        <w:t>Basic skills and/or good understanding of graphic design an asset</w:t>
      </w:r>
    </w:p>
    <w:p w14:paraId="52BB021B" w14:textId="77777777" w:rsidR="000919C3" w:rsidRPr="000919C3" w:rsidRDefault="000919C3" w:rsidP="000919C3">
      <w:pPr>
        <w:pStyle w:val="ListParagraph"/>
        <w:widowControl w:val="0"/>
        <w:numPr>
          <w:ilvl w:val="0"/>
          <w:numId w:val="12"/>
        </w:numPr>
        <w:spacing w:line="240" w:lineRule="auto"/>
        <w:contextualSpacing/>
        <w:rPr>
          <w:rFonts w:eastAsia="Calibri"/>
          <w:sz w:val="24"/>
          <w:szCs w:val="24"/>
        </w:rPr>
      </w:pPr>
      <w:r w:rsidRPr="000919C3">
        <w:rPr>
          <w:rFonts w:eastAsia="Calibri"/>
          <w:sz w:val="24"/>
          <w:szCs w:val="24"/>
        </w:rPr>
        <w:t>Skills in other data visualisation (in particular GIS) is an asset</w:t>
      </w:r>
    </w:p>
    <w:p w14:paraId="6B4CB24D" w14:textId="77777777" w:rsidR="000919C3" w:rsidRPr="000919C3" w:rsidRDefault="000919C3" w:rsidP="000919C3">
      <w:pPr>
        <w:pStyle w:val="ListParagraph"/>
        <w:widowControl w:val="0"/>
        <w:numPr>
          <w:ilvl w:val="0"/>
          <w:numId w:val="12"/>
        </w:numPr>
        <w:spacing w:line="240" w:lineRule="auto"/>
        <w:contextualSpacing/>
        <w:rPr>
          <w:rFonts w:eastAsia="Calibri"/>
          <w:sz w:val="24"/>
          <w:szCs w:val="24"/>
        </w:rPr>
      </w:pPr>
      <w:r w:rsidRPr="000919C3">
        <w:rPr>
          <w:rFonts w:eastAsia="Calibri"/>
          <w:sz w:val="24"/>
          <w:szCs w:val="24"/>
        </w:rPr>
        <w:t>Drive for results and delivery quality products on time</w:t>
      </w:r>
    </w:p>
    <w:p w14:paraId="786134C5" w14:textId="77777777" w:rsidR="000919C3" w:rsidRPr="000919C3" w:rsidRDefault="000919C3" w:rsidP="000919C3">
      <w:pPr>
        <w:pStyle w:val="ListParagraph"/>
        <w:widowControl w:val="0"/>
        <w:numPr>
          <w:ilvl w:val="0"/>
          <w:numId w:val="12"/>
        </w:numPr>
        <w:spacing w:line="240" w:lineRule="auto"/>
        <w:contextualSpacing/>
        <w:rPr>
          <w:rFonts w:eastAsia="Calibri"/>
          <w:sz w:val="24"/>
          <w:szCs w:val="24"/>
        </w:rPr>
      </w:pPr>
      <w:r w:rsidRPr="000919C3">
        <w:rPr>
          <w:rFonts w:eastAsia="Calibri"/>
          <w:sz w:val="24"/>
          <w:szCs w:val="24"/>
        </w:rPr>
        <w:t>Full-time availability during the envisaged contract period</w:t>
      </w:r>
    </w:p>
    <w:p w14:paraId="4EA2E86F" w14:textId="276FB3AA" w:rsidR="00F0152F" w:rsidRPr="000919C3" w:rsidRDefault="008521E9" w:rsidP="004E5485">
      <w:pPr>
        <w:ind w:left="360" w:hanging="360"/>
        <w:rPr>
          <w:sz w:val="24"/>
          <w:szCs w:val="24"/>
        </w:rPr>
      </w:pPr>
      <w:r w:rsidRPr="000919C3">
        <w:rPr>
          <w:b/>
          <w:caps/>
          <w:sz w:val="24"/>
          <w:szCs w:val="24"/>
        </w:rPr>
        <w:t xml:space="preserve"> </w:t>
      </w:r>
      <w:r w:rsidRPr="000919C3">
        <w:rPr>
          <w:caps/>
          <w:sz w:val="24"/>
          <w:szCs w:val="24"/>
        </w:rPr>
        <w:t xml:space="preserve"> </w:t>
      </w:r>
    </w:p>
    <w:p w14:paraId="085C6A17" w14:textId="3E4581FD" w:rsidR="00B57711" w:rsidRDefault="00B57711" w:rsidP="00B57711">
      <w:pPr>
        <w:pStyle w:val="NormalWeb"/>
        <w:jc w:val="both"/>
        <w:rPr>
          <w:b/>
          <w:color w:val="000000"/>
          <w:u w:val="single"/>
        </w:rPr>
      </w:pPr>
      <w:r>
        <w:rPr>
          <w:rStyle w:val="Strong"/>
          <w:rFonts w:asciiTheme="minorHAnsi" w:hAnsiTheme="minorHAnsi"/>
          <w:color w:val="000000"/>
        </w:rPr>
        <w:t>HOW TO APPLY:</w:t>
      </w:r>
      <w:r>
        <w:rPr>
          <w:rStyle w:val="apple-converted-space"/>
          <w:rFonts w:asciiTheme="minorHAnsi" w:hAnsiTheme="minorHAnsi"/>
          <w:b/>
          <w:bCs/>
          <w:color w:val="000000"/>
        </w:rPr>
        <w:t> </w:t>
      </w:r>
      <w:r>
        <w:rPr>
          <w:b/>
          <w:color w:val="000000"/>
          <w:u w:val="single"/>
        </w:rPr>
        <w:t xml:space="preserve">Please submit your online application along with the below mentioned documents through the online portal latest by </w:t>
      </w:r>
      <w:r w:rsidR="00A77AA1">
        <w:rPr>
          <w:b/>
          <w:color w:val="000000"/>
          <w:u w:val="single"/>
        </w:rPr>
        <w:t>2</w:t>
      </w:r>
      <w:r w:rsidR="008B0656">
        <w:rPr>
          <w:b/>
          <w:color w:val="000000"/>
          <w:u w:val="single"/>
        </w:rPr>
        <w:t>1</w:t>
      </w:r>
      <w:r>
        <w:rPr>
          <w:b/>
          <w:color w:val="000000"/>
          <w:u w:val="single"/>
        </w:rPr>
        <w:t xml:space="preserve"> July 2017. The link to the online portal is:</w:t>
      </w:r>
    </w:p>
    <w:p w14:paraId="534FED0A" w14:textId="38ABD2AE" w:rsidR="00A77AA1" w:rsidRDefault="008B0656" w:rsidP="00154F16">
      <w:pPr>
        <w:pStyle w:val="NormalWeb"/>
        <w:rPr>
          <w:rStyle w:val="Strong"/>
          <w:color w:val="000000" w:themeColor="text1"/>
        </w:rPr>
      </w:pPr>
      <w:r w:rsidRPr="008B0656">
        <w:rPr>
          <w:rStyle w:val="Strong"/>
          <w:color w:val="000000" w:themeColor="text1"/>
        </w:rPr>
        <w:t>http://jobs.unicef.org/cw/en-us/job/505914?lApplicationSubSourceID=</w:t>
      </w:r>
    </w:p>
    <w:p w14:paraId="32BE37CD" w14:textId="77777777" w:rsidR="008B0656" w:rsidRDefault="008B0656" w:rsidP="00154F16">
      <w:pPr>
        <w:pStyle w:val="NormalWeb"/>
        <w:rPr>
          <w:rStyle w:val="Strong"/>
          <w:color w:val="000000" w:themeColor="text1"/>
        </w:rPr>
      </w:pPr>
    </w:p>
    <w:p w14:paraId="70744938" w14:textId="77777777" w:rsidR="00154F16" w:rsidRPr="000919C3" w:rsidRDefault="00154F16" w:rsidP="00154F16">
      <w:pPr>
        <w:pStyle w:val="NormalWeb"/>
        <w:rPr>
          <w:color w:val="000000" w:themeColor="text1"/>
        </w:rPr>
      </w:pPr>
      <w:r w:rsidRPr="000919C3">
        <w:rPr>
          <w:rStyle w:val="Strong"/>
          <w:color w:val="000000" w:themeColor="text1"/>
        </w:rPr>
        <w:t>HOW TO APPLY:</w:t>
      </w:r>
      <w:r w:rsidRPr="000919C3">
        <w:rPr>
          <w:rStyle w:val="apple-converted-space"/>
          <w:b/>
          <w:bCs/>
          <w:color w:val="000000" w:themeColor="text1"/>
        </w:rPr>
        <w:t> </w:t>
      </w:r>
      <w:r w:rsidRPr="000919C3">
        <w:rPr>
          <w:color w:val="000000" w:themeColor="text1"/>
        </w:rPr>
        <w:t xml:space="preserve">Your online application should contain three separate attachments: </w:t>
      </w:r>
    </w:p>
    <w:p w14:paraId="3829CFEC" w14:textId="77777777" w:rsidR="00154F16" w:rsidRPr="000919C3" w:rsidRDefault="00154F16" w:rsidP="00154F16">
      <w:pPr>
        <w:numPr>
          <w:ilvl w:val="2"/>
          <w:numId w:val="8"/>
        </w:numPr>
        <w:spacing w:line="240" w:lineRule="auto"/>
        <w:ind w:left="360"/>
        <w:rPr>
          <w:b/>
          <w:color w:val="000000" w:themeColor="text1"/>
          <w:sz w:val="24"/>
          <w:szCs w:val="24"/>
        </w:rPr>
      </w:pPr>
      <w:r w:rsidRPr="000919C3">
        <w:rPr>
          <w:b/>
          <w:color w:val="000000" w:themeColor="text1"/>
          <w:sz w:val="24"/>
          <w:szCs w:val="24"/>
        </w:rPr>
        <w:t>A Cover letter</w:t>
      </w:r>
      <w:r w:rsidRPr="000919C3">
        <w:rPr>
          <w:color w:val="000000" w:themeColor="text1"/>
          <w:sz w:val="24"/>
          <w:szCs w:val="24"/>
        </w:rPr>
        <w:t xml:space="preserve"> explaining the motivation for applying and also explaining how the qualifications and skill-set of the candidate are suitable for this position </w:t>
      </w:r>
      <w:r w:rsidRPr="000919C3">
        <w:rPr>
          <w:b/>
          <w:color w:val="000000" w:themeColor="text1"/>
          <w:sz w:val="24"/>
          <w:szCs w:val="24"/>
        </w:rPr>
        <w:t>(to be uploaded online under cover letter)</w:t>
      </w:r>
    </w:p>
    <w:p w14:paraId="371A5DD6" w14:textId="77777777" w:rsidR="00154F16" w:rsidRPr="000919C3" w:rsidRDefault="00154F16" w:rsidP="00154F16">
      <w:pPr>
        <w:numPr>
          <w:ilvl w:val="2"/>
          <w:numId w:val="8"/>
        </w:numPr>
        <w:spacing w:line="240" w:lineRule="auto"/>
        <w:ind w:left="360"/>
        <w:rPr>
          <w:b/>
          <w:color w:val="000000" w:themeColor="text1"/>
          <w:sz w:val="24"/>
          <w:szCs w:val="24"/>
        </w:rPr>
      </w:pPr>
      <w:r w:rsidRPr="000919C3">
        <w:rPr>
          <w:b/>
          <w:color w:val="000000" w:themeColor="text1"/>
          <w:sz w:val="24"/>
          <w:szCs w:val="24"/>
        </w:rPr>
        <w:t>Curriculum Vitae</w:t>
      </w:r>
      <w:r w:rsidRPr="000919C3">
        <w:rPr>
          <w:color w:val="000000" w:themeColor="text1"/>
          <w:sz w:val="24"/>
          <w:szCs w:val="24"/>
        </w:rPr>
        <w:t xml:space="preserve"> (CV) </w:t>
      </w:r>
      <w:r w:rsidRPr="000919C3">
        <w:rPr>
          <w:b/>
          <w:color w:val="000000" w:themeColor="text1"/>
          <w:sz w:val="24"/>
          <w:szCs w:val="24"/>
        </w:rPr>
        <w:t>(to be uploaded online under CV/resume)</w:t>
      </w:r>
    </w:p>
    <w:p w14:paraId="098EB110" w14:textId="77777777" w:rsidR="00154F16" w:rsidRPr="000919C3" w:rsidRDefault="00154F16" w:rsidP="00154F16">
      <w:pPr>
        <w:numPr>
          <w:ilvl w:val="2"/>
          <w:numId w:val="8"/>
        </w:numPr>
        <w:spacing w:line="240" w:lineRule="auto"/>
        <w:ind w:left="360"/>
        <w:rPr>
          <w:b/>
          <w:i/>
          <w:color w:val="000000" w:themeColor="text1"/>
          <w:sz w:val="24"/>
          <w:szCs w:val="24"/>
        </w:rPr>
      </w:pPr>
      <w:r w:rsidRPr="000919C3">
        <w:rPr>
          <w:b/>
          <w:color w:val="000000" w:themeColor="text1"/>
          <w:sz w:val="24"/>
          <w:szCs w:val="24"/>
        </w:rPr>
        <w:t>A financial proposal</w:t>
      </w:r>
      <w:r w:rsidRPr="000919C3">
        <w:rPr>
          <w:color w:val="000000" w:themeColor="text1"/>
          <w:sz w:val="24"/>
          <w:szCs w:val="24"/>
        </w:rPr>
        <w:t xml:space="preserve"> indicating deliverable-based professional fee as per template attached below.  Please do not forget to specify your name in the file while saving. </w:t>
      </w:r>
      <w:r w:rsidRPr="000919C3">
        <w:rPr>
          <w:b/>
          <w:color w:val="000000" w:themeColor="text1"/>
          <w:sz w:val="24"/>
          <w:szCs w:val="24"/>
        </w:rPr>
        <w:t>(</w:t>
      </w:r>
      <w:proofErr w:type="gramStart"/>
      <w:r w:rsidRPr="000919C3">
        <w:rPr>
          <w:b/>
          <w:color w:val="000000" w:themeColor="text1"/>
          <w:sz w:val="24"/>
          <w:szCs w:val="24"/>
        </w:rPr>
        <w:t>to</w:t>
      </w:r>
      <w:proofErr w:type="gramEnd"/>
      <w:r w:rsidRPr="000919C3">
        <w:rPr>
          <w:b/>
          <w:color w:val="000000" w:themeColor="text1"/>
          <w:sz w:val="24"/>
          <w:szCs w:val="24"/>
        </w:rPr>
        <w:t xml:space="preserve"> be uploaded under financial proposal template).</w:t>
      </w:r>
      <w:r w:rsidRPr="000919C3">
        <w:rPr>
          <w:color w:val="000000" w:themeColor="text1"/>
          <w:sz w:val="24"/>
          <w:szCs w:val="24"/>
        </w:rPr>
        <w:t xml:space="preserve">                              </w:t>
      </w:r>
    </w:p>
    <w:p w14:paraId="422B6FE1" w14:textId="77777777" w:rsidR="00154F16" w:rsidRPr="000919C3" w:rsidRDefault="00154F16" w:rsidP="00154F16">
      <w:pPr>
        <w:ind w:left="360"/>
        <w:rPr>
          <w:b/>
          <w:i/>
          <w:color w:val="000000" w:themeColor="text1"/>
          <w:sz w:val="24"/>
          <w:szCs w:val="24"/>
        </w:rPr>
      </w:pPr>
    </w:p>
    <w:p w14:paraId="176FE601" w14:textId="672749E3" w:rsidR="00154F16" w:rsidRPr="000919C3" w:rsidRDefault="00DF780B" w:rsidP="00154F16">
      <w:pPr>
        <w:ind w:left="360"/>
        <w:jc w:val="both"/>
        <w:rPr>
          <w:b/>
          <w:i/>
          <w:color w:val="FF0000"/>
          <w:sz w:val="24"/>
          <w:szCs w:val="24"/>
        </w:rPr>
      </w:pPr>
      <w:r w:rsidRPr="000919C3">
        <w:rPr>
          <w:b/>
          <w:i/>
          <w:color w:val="FF0000"/>
          <w:sz w:val="24"/>
          <w:szCs w:val="24"/>
        </w:rPr>
        <w:t xml:space="preserve">Please Note: </w:t>
      </w:r>
      <w:r w:rsidR="00154F16" w:rsidRPr="000919C3">
        <w:rPr>
          <w:b/>
          <w:i/>
          <w:color w:val="FF0000"/>
          <w:sz w:val="24"/>
          <w:szCs w:val="24"/>
        </w:rPr>
        <w:t>Without the financial proposal template your application will be considered incomplete</w:t>
      </w:r>
      <w:r w:rsidRPr="000919C3">
        <w:rPr>
          <w:b/>
          <w:i/>
          <w:color w:val="FF0000"/>
          <w:sz w:val="24"/>
          <w:szCs w:val="24"/>
        </w:rPr>
        <w:t xml:space="preserve"> and will not be evaluated</w:t>
      </w:r>
      <w:r w:rsidR="00154F16" w:rsidRPr="000919C3">
        <w:rPr>
          <w:b/>
          <w:i/>
          <w:color w:val="FF0000"/>
          <w:sz w:val="24"/>
          <w:szCs w:val="24"/>
        </w:rPr>
        <w:t>.</w:t>
      </w:r>
    </w:p>
    <w:p w14:paraId="3AD770FB" w14:textId="77777777" w:rsidR="00154F16" w:rsidRPr="000919C3" w:rsidRDefault="00154F16" w:rsidP="00154F16">
      <w:pPr>
        <w:rPr>
          <w:b/>
          <w:i/>
          <w:color w:val="000000" w:themeColor="text1"/>
          <w:sz w:val="24"/>
          <w:szCs w:val="24"/>
        </w:rPr>
      </w:pPr>
    </w:p>
    <w:p w14:paraId="212D4787" w14:textId="77777777" w:rsidR="00154F16" w:rsidRPr="000919C3" w:rsidRDefault="00154F16" w:rsidP="00154F16">
      <w:pPr>
        <w:contextualSpacing/>
        <w:jc w:val="both"/>
        <w:rPr>
          <w:color w:val="000000" w:themeColor="text1"/>
          <w:sz w:val="24"/>
          <w:szCs w:val="24"/>
          <w:lang w:val="en-US"/>
        </w:rPr>
      </w:pPr>
      <w:r w:rsidRPr="000919C3">
        <w:rPr>
          <w:color w:val="000000" w:themeColor="text1"/>
          <w:sz w:val="24"/>
          <w:szCs w:val="24"/>
        </w:rPr>
        <w:t>The selection will be on the basis of technical evaluation &amp; financial offer in the ratio of 80:20.  The criteria for technical evaluation will be as follows:</w:t>
      </w:r>
    </w:p>
    <w:p w14:paraId="611DD648" w14:textId="77777777" w:rsidR="00154F16" w:rsidRPr="000919C3" w:rsidRDefault="00154F16" w:rsidP="00154F16">
      <w:pPr>
        <w:ind w:left="720"/>
        <w:rPr>
          <w:color w:val="000000" w:themeColor="text1"/>
          <w:sz w:val="24"/>
          <w:szCs w:val="24"/>
        </w:rPr>
      </w:pPr>
      <w:r w:rsidRPr="000919C3">
        <w:rPr>
          <w:color w:val="000000" w:themeColor="text1"/>
          <w:sz w:val="24"/>
          <w:szCs w:val="24"/>
        </w:rPr>
        <w:t> </w:t>
      </w:r>
    </w:p>
    <w:p w14:paraId="1086D1BE" w14:textId="706994DF" w:rsidR="00154F16" w:rsidRPr="00B57711" w:rsidRDefault="00154F16">
      <w:pPr>
        <w:rPr>
          <w:rFonts w:eastAsiaTheme="minorHAnsi"/>
          <w:color w:val="000000" w:themeColor="text1"/>
          <w:sz w:val="24"/>
          <w:szCs w:val="24"/>
          <w:lang w:val="en-US" w:eastAsia="en-US"/>
        </w:rPr>
      </w:pPr>
      <w:r w:rsidRPr="00B57711">
        <w:rPr>
          <w:color w:val="000000" w:themeColor="text1"/>
          <w:sz w:val="24"/>
          <w:szCs w:val="24"/>
          <w:lang w:val="en-US"/>
        </w:rPr>
        <w:t>Educational Qualifications</w:t>
      </w:r>
      <w:proofErr w:type="gramStart"/>
      <w:r w:rsidRPr="00B57711">
        <w:rPr>
          <w:color w:val="000000" w:themeColor="text1"/>
          <w:sz w:val="24"/>
          <w:szCs w:val="24"/>
          <w:lang w:val="en-US"/>
        </w:rPr>
        <w:t>  -</w:t>
      </w:r>
      <w:proofErr w:type="gramEnd"/>
      <w:r w:rsidRPr="00B57711">
        <w:rPr>
          <w:color w:val="000000" w:themeColor="text1"/>
          <w:sz w:val="24"/>
          <w:szCs w:val="24"/>
          <w:lang w:val="en-US"/>
        </w:rPr>
        <w:t xml:space="preserve">  </w:t>
      </w:r>
      <w:r w:rsidRPr="00B57711">
        <w:rPr>
          <w:color w:val="000000" w:themeColor="text1"/>
          <w:sz w:val="24"/>
          <w:szCs w:val="24"/>
          <w:lang w:val="en-US"/>
        </w:rPr>
        <w:tab/>
        <w:t xml:space="preserve">Min </w:t>
      </w:r>
      <w:r w:rsidR="000919C3" w:rsidRPr="00B57711">
        <w:rPr>
          <w:color w:val="000000" w:themeColor="text1"/>
          <w:sz w:val="24"/>
          <w:szCs w:val="24"/>
          <w:lang w:val="en-US"/>
        </w:rPr>
        <w:t>17</w:t>
      </w:r>
      <w:r w:rsidRPr="00B57711">
        <w:rPr>
          <w:color w:val="000000" w:themeColor="text1"/>
          <w:sz w:val="24"/>
          <w:szCs w:val="24"/>
          <w:lang w:val="en-US"/>
        </w:rPr>
        <w:t xml:space="preserve">/Max </w:t>
      </w:r>
      <w:r w:rsidR="000919C3" w:rsidRPr="00B57711">
        <w:rPr>
          <w:color w:val="000000" w:themeColor="text1"/>
          <w:sz w:val="24"/>
          <w:szCs w:val="24"/>
          <w:lang w:val="en-US"/>
        </w:rPr>
        <w:t>2</w:t>
      </w:r>
      <w:r w:rsidRPr="00B57711">
        <w:rPr>
          <w:color w:val="000000" w:themeColor="text1"/>
          <w:sz w:val="24"/>
          <w:szCs w:val="24"/>
          <w:lang w:val="en-US"/>
        </w:rPr>
        <w:t>5 points</w:t>
      </w:r>
    </w:p>
    <w:p w14:paraId="1F292FD5" w14:textId="0D2C1682" w:rsidR="00154F16" w:rsidRPr="00B57711" w:rsidRDefault="00154F16">
      <w:pPr>
        <w:rPr>
          <w:color w:val="000000" w:themeColor="text1"/>
          <w:sz w:val="24"/>
          <w:szCs w:val="24"/>
          <w:lang w:val="en-US"/>
        </w:rPr>
      </w:pPr>
      <w:r w:rsidRPr="00B57711">
        <w:rPr>
          <w:color w:val="000000" w:themeColor="text1"/>
          <w:sz w:val="24"/>
          <w:szCs w:val="24"/>
          <w:lang w:val="en-US"/>
        </w:rPr>
        <w:t xml:space="preserve">Relevant experience             -  </w:t>
      </w:r>
      <w:r w:rsidRPr="00B57711">
        <w:rPr>
          <w:color w:val="000000" w:themeColor="text1"/>
          <w:sz w:val="24"/>
          <w:szCs w:val="24"/>
          <w:lang w:val="en-US"/>
        </w:rPr>
        <w:tab/>
        <w:t xml:space="preserve">Min </w:t>
      </w:r>
      <w:r w:rsidR="000919C3" w:rsidRPr="00B57711">
        <w:rPr>
          <w:color w:val="000000" w:themeColor="text1"/>
          <w:sz w:val="24"/>
          <w:szCs w:val="24"/>
          <w:lang w:val="en-US"/>
        </w:rPr>
        <w:t>18</w:t>
      </w:r>
      <w:r w:rsidRPr="00B57711">
        <w:rPr>
          <w:color w:val="000000" w:themeColor="text1"/>
          <w:sz w:val="24"/>
          <w:szCs w:val="24"/>
          <w:lang w:val="en-US"/>
        </w:rPr>
        <w:t xml:space="preserve">/Max </w:t>
      </w:r>
      <w:r w:rsidR="000919C3" w:rsidRPr="00B57711">
        <w:rPr>
          <w:color w:val="000000" w:themeColor="text1"/>
          <w:sz w:val="24"/>
          <w:szCs w:val="24"/>
          <w:lang w:val="en-US"/>
        </w:rPr>
        <w:t>2</w:t>
      </w:r>
      <w:r w:rsidRPr="00B57711">
        <w:rPr>
          <w:color w:val="000000" w:themeColor="text1"/>
          <w:sz w:val="24"/>
          <w:szCs w:val="24"/>
          <w:lang w:val="en-US"/>
        </w:rPr>
        <w:t>5 points</w:t>
      </w:r>
    </w:p>
    <w:p w14:paraId="7FF13365" w14:textId="77777777" w:rsidR="00154F16" w:rsidRPr="00B57711" w:rsidRDefault="00154F16">
      <w:pPr>
        <w:rPr>
          <w:color w:val="000000" w:themeColor="text1"/>
          <w:sz w:val="24"/>
          <w:szCs w:val="24"/>
          <w:lang w:val="en-US"/>
        </w:rPr>
      </w:pPr>
    </w:p>
    <w:p w14:paraId="0A1CAEA3" w14:textId="6F68371D" w:rsidR="00154F16" w:rsidRPr="000919C3" w:rsidRDefault="00154F16">
      <w:pPr>
        <w:rPr>
          <w:color w:val="000000" w:themeColor="text1"/>
          <w:sz w:val="24"/>
          <w:szCs w:val="24"/>
        </w:rPr>
      </w:pPr>
      <w:r w:rsidRPr="000919C3">
        <w:rPr>
          <w:color w:val="000000" w:themeColor="text1"/>
          <w:sz w:val="24"/>
          <w:szCs w:val="24"/>
        </w:rPr>
        <w:t xml:space="preserve">Candidates who score 35 marks and above in criteria 1-2 above and also score the minimum score against each of the above criteria will be short listed for an interview - </w:t>
      </w:r>
      <w:r w:rsidRPr="000919C3">
        <w:rPr>
          <w:color w:val="000000" w:themeColor="text1"/>
          <w:sz w:val="24"/>
          <w:szCs w:val="24"/>
          <w:highlight w:val="lightGray"/>
        </w:rPr>
        <w:t>Min 35/Max 50</w:t>
      </w:r>
    </w:p>
    <w:p w14:paraId="634DA625" w14:textId="77777777" w:rsidR="00154F16" w:rsidRPr="000919C3" w:rsidRDefault="00154F16">
      <w:pPr>
        <w:rPr>
          <w:color w:val="000000" w:themeColor="text1"/>
          <w:sz w:val="24"/>
          <w:szCs w:val="24"/>
        </w:rPr>
      </w:pPr>
    </w:p>
    <w:p w14:paraId="096455CC" w14:textId="2EEE2D67" w:rsidR="00154F16" w:rsidRPr="000919C3" w:rsidRDefault="00154F16">
      <w:pPr>
        <w:rPr>
          <w:color w:val="000000" w:themeColor="text1"/>
          <w:sz w:val="24"/>
          <w:szCs w:val="24"/>
        </w:rPr>
      </w:pPr>
      <w:r w:rsidRPr="000919C3">
        <w:rPr>
          <w:color w:val="000000" w:themeColor="text1"/>
          <w:sz w:val="24"/>
          <w:szCs w:val="24"/>
        </w:rPr>
        <w:t xml:space="preserve">Interview                              -  </w:t>
      </w:r>
      <w:r w:rsidRPr="000919C3">
        <w:rPr>
          <w:color w:val="000000" w:themeColor="text1"/>
          <w:sz w:val="24"/>
          <w:szCs w:val="24"/>
        </w:rPr>
        <w:tab/>
        <w:t>Min 21/Max 30 points</w:t>
      </w:r>
    </w:p>
    <w:p w14:paraId="34EBCE68" w14:textId="77777777" w:rsidR="00154F16" w:rsidRPr="000919C3" w:rsidRDefault="00154F16">
      <w:pPr>
        <w:rPr>
          <w:color w:val="000000" w:themeColor="text1"/>
          <w:sz w:val="24"/>
          <w:szCs w:val="24"/>
        </w:rPr>
      </w:pPr>
    </w:p>
    <w:p w14:paraId="693C1786" w14:textId="1D8A15E5" w:rsidR="00154F16" w:rsidRPr="000919C3" w:rsidRDefault="00154F16">
      <w:pPr>
        <w:rPr>
          <w:color w:val="000000" w:themeColor="text1"/>
          <w:sz w:val="24"/>
          <w:szCs w:val="24"/>
        </w:rPr>
      </w:pPr>
      <w:r w:rsidRPr="000919C3">
        <w:rPr>
          <w:color w:val="000000" w:themeColor="text1"/>
          <w:sz w:val="24"/>
          <w:szCs w:val="24"/>
          <w:highlight w:val="lightGray"/>
        </w:rPr>
        <w:t>Total points to qualify in overall technical evaluation     Min 56/</w:t>
      </w:r>
      <w:r w:rsidRPr="000919C3">
        <w:rPr>
          <w:color w:val="000000" w:themeColor="text1"/>
          <w:sz w:val="24"/>
          <w:szCs w:val="24"/>
        </w:rPr>
        <w:t>Max 80</w:t>
      </w:r>
    </w:p>
    <w:tbl>
      <w:tblPr>
        <w:tblW w:w="0" w:type="auto"/>
        <w:tblCellMar>
          <w:left w:w="0" w:type="dxa"/>
          <w:right w:w="0" w:type="dxa"/>
        </w:tblCellMar>
        <w:tblLook w:val="04A0" w:firstRow="1" w:lastRow="0" w:firstColumn="1" w:lastColumn="0" w:noHBand="0" w:noVBand="1"/>
      </w:tblPr>
      <w:tblGrid>
        <w:gridCol w:w="7582"/>
      </w:tblGrid>
      <w:tr w:rsidR="00154F16" w:rsidRPr="000919C3" w14:paraId="55FE40DB" w14:textId="77777777" w:rsidTr="00154F16">
        <w:tc>
          <w:tcPr>
            <w:tcW w:w="7582" w:type="dxa"/>
            <w:tcBorders>
              <w:top w:val="nil"/>
              <w:left w:val="nil"/>
            </w:tcBorders>
            <w:tcMar>
              <w:top w:w="0" w:type="dxa"/>
              <w:left w:w="108" w:type="dxa"/>
              <w:bottom w:w="0" w:type="dxa"/>
              <w:right w:w="108" w:type="dxa"/>
            </w:tcMar>
          </w:tcPr>
          <w:p w14:paraId="17489163" w14:textId="77777777" w:rsidR="00154F16" w:rsidRPr="000919C3" w:rsidRDefault="00154F16">
            <w:pPr>
              <w:rPr>
                <w:sz w:val="24"/>
                <w:szCs w:val="24"/>
                <w:highlight w:val="lightGray"/>
              </w:rPr>
            </w:pPr>
          </w:p>
        </w:tc>
      </w:tr>
    </w:tbl>
    <w:p w14:paraId="05FFCB9B" w14:textId="54AF7A63" w:rsidR="00154F16" w:rsidRPr="000919C3" w:rsidRDefault="00154F16" w:rsidP="00154F16">
      <w:pPr>
        <w:jc w:val="both"/>
        <w:rPr>
          <w:color w:val="000000" w:themeColor="text1"/>
          <w:sz w:val="24"/>
          <w:szCs w:val="24"/>
        </w:rPr>
      </w:pPr>
      <w:r w:rsidRPr="000919C3">
        <w:rPr>
          <w:color w:val="000000" w:themeColor="text1"/>
          <w:sz w:val="24"/>
          <w:szCs w:val="24"/>
        </w:rPr>
        <w:t>Total technical score – 80. Minimum overall qualifying score is 56. Only those candidates who meet the overall qualifying marks of 56 as well as score the minimum cut-off in each of the above sub-criteria including the interview will be considered technically responsive and their financials will be opened.</w:t>
      </w:r>
    </w:p>
    <w:p w14:paraId="4132BCE5" w14:textId="77777777" w:rsidR="00154F16" w:rsidRPr="000919C3" w:rsidRDefault="00154F16" w:rsidP="00154F16">
      <w:pPr>
        <w:ind w:left="360"/>
        <w:rPr>
          <w:color w:val="000000" w:themeColor="text1"/>
          <w:sz w:val="24"/>
          <w:szCs w:val="24"/>
        </w:rPr>
      </w:pPr>
    </w:p>
    <w:p w14:paraId="64488A2E" w14:textId="77777777" w:rsidR="00154F16" w:rsidRPr="000919C3" w:rsidRDefault="00154F16" w:rsidP="00154F16">
      <w:pPr>
        <w:pStyle w:val="ListParagraph"/>
        <w:numPr>
          <w:ilvl w:val="0"/>
          <w:numId w:val="10"/>
        </w:numPr>
        <w:spacing w:line="240" w:lineRule="auto"/>
        <w:rPr>
          <w:color w:val="000000" w:themeColor="text1"/>
          <w:sz w:val="24"/>
          <w:szCs w:val="24"/>
        </w:rPr>
      </w:pPr>
      <w:r w:rsidRPr="000919C3">
        <w:rPr>
          <w:color w:val="000000" w:themeColor="text1"/>
          <w:sz w:val="24"/>
          <w:szCs w:val="24"/>
        </w:rPr>
        <w:t>Any attempt to unduly influence UNICEF’s selection process will lead to automatic disqualification of the applicant.</w:t>
      </w:r>
    </w:p>
    <w:p w14:paraId="4DE9FF1F" w14:textId="77777777" w:rsidR="00154F16" w:rsidRPr="000919C3" w:rsidRDefault="00154F16" w:rsidP="00154F16">
      <w:pPr>
        <w:pStyle w:val="ListParagraph"/>
        <w:numPr>
          <w:ilvl w:val="0"/>
          <w:numId w:val="10"/>
        </w:numPr>
        <w:spacing w:line="240" w:lineRule="auto"/>
        <w:rPr>
          <w:color w:val="000000" w:themeColor="text1"/>
          <w:sz w:val="24"/>
          <w:szCs w:val="24"/>
        </w:rPr>
      </w:pPr>
      <w:r w:rsidRPr="000919C3">
        <w:rPr>
          <w:color w:val="000000" w:themeColor="text1"/>
          <w:sz w:val="24"/>
          <w:szCs w:val="24"/>
        </w:rPr>
        <w:t>Joint applications of two or more individuals are not accepted.</w:t>
      </w:r>
    </w:p>
    <w:p w14:paraId="24ED1E22" w14:textId="77777777" w:rsidR="00154F16" w:rsidRPr="000919C3" w:rsidRDefault="00154F16" w:rsidP="00154F16">
      <w:pPr>
        <w:pStyle w:val="ListParagraph"/>
        <w:numPr>
          <w:ilvl w:val="0"/>
          <w:numId w:val="10"/>
        </w:numPr>
        <w:spacing w:line="240" w:lineRule="auto"/>
        <w:rPr>
          <w:color w:val="000000" w:themeColor="text1"/>
          <w:sz w:val="24"/>
          <w:szCs w:val="24"/>
        </w:rPr>
      </w:pPr>
      <w:r w:rsidRPr="000919C3">
        <w:rPr>
          <w:color w:val="000000" w:themeColor="text1"/>
          <w:sz w:val="24"/>
          <w:szCs w:val="24"/>
        </w:rPr>
        <w:t>Please note, UNICEF does not charge any fee during any stage of the process.</w:t>
      </w:r>
    </w:p>
    <w:p w14:paraId="37A9B7F9" w14:textId="77777777" w:rsidR="00154F16" w:rsidRPr="000919C3" w:rsidRDefault="00154F16" w:rsidP="00154F16">
      <w:pPr>
        <w:rPr>
          <w:color w:val="000000" w:themeColor="text1"/>
          <w:sz w:val="24"/>
          <w:szCs w:val="24"/>
        </w:rPr>
      </w:pPr>
    </w:p>
    <w:p w14:paraId="05039916" w14:textId="77777777" w:rsidR="00154F16" w:rsidRPr="000919C3" w:rsidRDefault="00154F16" w:rsidP="00154F16">
      <w:pPr>
        <w:rPr>
          <w:color w:val="000000" w:themeColor="text1"/>
          <w:sz w:val="24"/>
          <w:szCs w:val="24"/>
        </w:rPr>
      </w:pPr>
      <w:r w:rsidRPr="000919C3">
        <w:rPr>
          <w:color w:val="000000" w:themeColor="text1"/>
          <w:sz w:val="24"/>
          <w:szCs w:val="24"/>
        </w:rPr>
        <w:t>For any clarifications, please contact:</w:t>
      </w:r>
    </w:p>
    <w:p w14:paraId="76149B5C" w14:textId="77777777" w:rsidR="00154F16" w:rsidRPr="000919C3" w:rsidRDefault="00154F16" w:rsidP="00154F16">
      <w:pPr>
        <w:rPr>
          <w:color w:val="000000" w:themeColor="text1"/>
          <w:sz w:val="24"/>
          <w:szCs w:val="24"/>
        </w:rPr>
      </w:pPr>
    </w:p>
    <w:p w14:paraId="0F99055F" w14:textId="77777777" w:rsidR="00154F16" w:rsidRPr="000919C3" w:rsidRDefault="00154F16" w:rsidP="00154F16">
      <w:pPr>
        <w:rPr>
          <w:color w:val="000000" w:themeColor="text1"/>
          <w:sz w:val="24"/>
          <w:szCs w:val="24"/>
        </w:rPr>
      </w:pPr>
      <w:r w:rsidRPr="000919C3">
        <w:rPr>
          <w:color w:val="000000" w:themeColor="text1"/>
          <w:sz w:val="24"/>
          <w:szCs w:val="24"/>
        </w:rPr>
        <w:t>UNICEF</w:t>
      </w:r>
    </w:p>
    <w:p w14:paraId="7C6FC52E" w14:textId="77777777" w:rsidR="00154F16" w:rsidRPr="000919C3" w:rsidRDefault="00154F16" w:rsidP="00154F16">
      <w:pPr>
        <w:rPr>
          <w:color w:val="000000" w:themeColor="text1"/>
          <w:sz w:val="24"/>
          <w:szCs w:val="24"/>
        </w:rPr>
      </w:pPr>
      <w:r w:rsidRPr="000919C3">
        <w:rPr>
          <w:color w:val="000000" w:themeColor="text1"/>
          <w:sz w:val="24"/>
          <w:szCs w:val="24"/>
        </w:rPr>
        <w:t>Supply &amp; Procurement Section</w:t>
      </w:r>
    </w:p>
    <w:p w14:paraId="66EC7456" w14:textId="77777777" w:rsidR="00154F16" w:rsidRPr="000919C3" w:rsidRDefault="00154F16" w:rsidP="00154F16">
      <w:pPr>
        <w:rPr>
          <w:color w:val="000000" w:themeColor="text1"/>
          <w:sz w:val="24"/>
          <w:szCs w:val="24"/>
        </w:rPr>
      </w:pPr>
      <w:r w:rsidRPr="000919C3">
        <w:rPr>
          <w:color w:val="000000" w:themeColor="text1"/>
          <w:sz w:val="24"/>
          <w:szCs w:val="24"/>
        </w:rPr>
        <w:t>73, Lodi Estate, New Delhi 110003</w:t>
      </w:r>
    </w:p>
    <w:p w14:paraId="1838068C" w14:textId="567893D5" w:rsidR="00154F16" w:rsidRPr="000919C3" w:rsidRDefault="00154F16" w:rsidP="00154F16">
      <w:pPr>
        <w:rPr>
          <w:color w:val="000000" w:themeColor="text1"/>
          <w:sz w:val="24"/>
          <w:szCs w:val="24"/>
        </w:rPr>
      </w:pPr>
      <w:r w:rsidRPr="000919C3">
        <w:rPr>
          <w:color w:val="000000" w:themeColor="text1"/>
          <w:sz w:val="24"/>
          <w:szCs w:val="24"/>
        </w:rPr>
        <w:t xml:space="preserve">Telephone # +91-11-24606516 </w:t>
      </w:r>
    </w:p>
    <w:p w14:paraId="385FF3A3" w14:textId="78F1272B" w:rsidR="00154F16" w:rsidRPr="000919C3" w:rsidRDefault="00154F16" w:rsidP="00154F16">
      <w:pPr>
        <w:rPr>
          <w:color w:val="000000" w:themeColor="text1"/>
          <w:sz w:val="24"/>
          <w:szCs w:val="24"/>
          <w:lang w:val="fr-FR"/>
        </w:rPr>
      </w:pPr>
      <w:r w:rsidRPr="000919C3">
        <w:rPr>
          <w:color w:val="000000" w:themeColor="text1"/>
          <w:sz w:val="24"/>
          <w:szCs w:val="24"/>
          <w:lang w:val="fr-FR"/>
        </w:rPr>
        <w:t xml:space="preserve">Email: </w:t>
      </w:r>
      <w:hyperlink r:id="rId6" w:history="1">
        <w:r w:rsidRPr="000919C3">
          <w:rPr>
            <w:rStyle w:val="Hyperlink"/>
            <w:color w:val="000000" w:themeColor="text1"/>
            <w:sz w:val="24"/>
            <w:szCs w:val="24"/>
            <w:lang w:val="fr-FR"/>
          </w:rPr>
          <w:t>indconsultants@unicef.org</w:t>
        </w:r>
      </w:hyperlink>
      <w:r w:rsidRPr="000919C3">
        <w:rPr>
          <w:color w:val="000000" w:themeColor="text1"/>
          <w:sz w:val="24"/>
          <w:szCs w:val="24"/>
          <w:lang w:val="fr-FR"/>
        </w:rPr>
        <w:t xml:space="preserve"> </w:t>
      </w:r>
    </w:p>
    <w:p w14:paraId="541298B1" w14:textId="77777777" w:rsidR="00154F16" w:rsidRPr="000919C3" w:rsidRDefault="00154F16" w:rsidP="00154F16">
      <w:pPr>
        <w:rPr>
          <w:color w:val="000000" w:themeColor="text1"/>
          <w:sz w:val="24"/>
          <w:szCs w:val="24"/>
          <w:lang w:val="fr-FR"/>
        </w:rPr>
      </w:pPr>
      <w:r w:rsidRPr="000919C3">
        <w:rPr>
          <w:color w:val="000000" w:themeColor="text1"/>
          <w:sz w:val="24"/>
          <w:szCs w:val="24"/>
          <w:lang w:val="fr-FR"/>
        </w:rPr>
        <w:t xml:space="preserve">     </w:t>
      </w:r>
    </w:p>
    <w:p w14:paraId="6878AE64" w14:textId="77777777" w:rsidR="00154F16" w:rsidRPr="000919C3" w:rsidRDefault="00154F16" w:rsidP="00154F16">
      <w:pPr>
        <w:rPr>
          <w:color w:val="000000" w:themeColor="text1"/>
          <w:sz w:val="24"/>
          <w:szCs w:val="24"/>
        </w:rPr>
      </w:pPr>
    </w:p>
    <w:p w14:paraId="78C72856" w14:textId="77777777" w:rsidR="00154F16" w:rsidRPr="000919C3" w:rsidRDefault="00154F16" w:rsidP="00154F16">
      <w:pPr>
        <w:rPr>
          <w:color w:val="000000" w:themeColor="text1"/>
          <w:sz w:val="24"/>
          <w:szCs w:val="24"/>
        </w:rPr>
      </w:pPr>
    </w:p>
    <w:p w14:paraId="2D820CE9" w14:textId="77777777" w:rsidR="00714408" w:rsidRPr="000919C3" w:rsidRDefault="00714408" w:rsidP="00154F16">
      <w:pPr>
        <w:rPr>
          <w:sz w:val="24"/>
          <w:szCs w:val="24"/>
        </w:rPr>
      </w:pPr>
    </w:p>
    <w:sectPr w:rsidR="00714408" w:rsidRPr="000919C3" w:rsidSect="00595AB7">
      <w:pgSz w:w="11906" w:h="1683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475"/>
    <w:multiLevelType w:val="hybridMultilevel"/>
    <w:tmpl w:val="7182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B4C"/>
    <w:multiLevelType w:val="hybridMultilevel"/>
    <w:tmpl w:val="3C2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5F83"/>
    <w:multiLevelType w:val="hybridMultilevel"/>
    <w:tmpl w:val="4EB02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4106C"/>
    <w:multiLevelType w:val="hybridMultilevel"/>
    <w:tmpl w:val="B6CAE1CC"/>
    <w:lvl w:ilvl="0" w:tplc="60ECBB86">
      <w:start w:val="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75DA1"/>
    <w:multiLevelType w:val="hybridMultilevel"/>
    <w:tmpl w:val="9042AEA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9372215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DA3498"/>
    <w:multiLevelType w:val="hybridMultilevel"/>
    <w:tmpl w:val="56B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81964"/>
    <w:multiLevelType w:val="hybridMultilevel"/>
    <w:tmpl w:val="9EB65976"/>
    <w:lvl w:ilvl="0" w:tplc="95E4E2E8">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44D03"/>
    <w:multiLevelType w:val="hybridMultilevel"/>
    <w:tmpl w:val="E8C0D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F5606A"/>
    <w:multiLevelType w:val="hybridMultilevel"/>
    <w:tmpl w:val="56B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145C5"/>
    <w:multiLevelType w:val="hybridMultilevel"/>
    <w:tmpl w:val="AC7481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3625AD2">
      <w:start w:val="1"/>
      <w:numFmt w:val="lowerRoman"/>
      <w:lvlText w:val="%3."/>
      <w:lvlJc w:val="right"/>
      <w:pPr>
        <w:ind w:left="1800" w:hanging="180"/>
      </w:pPr>
      <w:rPr>
        <w:i w:val="0"/>
      </w:rPr>
    </w:lvl>
    <w:lvl w:ilvl="3" w:tplc="84309AD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36B4E"/>
    <w:multiLevelType w:val="hybridMultilevel"/>
    <w:tmpl w:val="CE86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1026F"/>
    <w:multiLevelType w:val="hybridMultilevel"/>
    <w:tmpl w:val="239A4C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920F6C"/>
    <w:multiLevelType w:val="hybridMultilevel"/>
    <w:tmpl w:val="97F88E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11CF3"/>
    <w:multiLevelType w:val="hybridMultilevel"/>
    <w:tmpl w:val="6E52CAC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C17DC"/>
    <w:multiLevelType w:val="hybridMultilevel"/>
    <w:tmpl w:val="8C62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2"/>
  </w:num>
  <w:num w:numId="5">
    <w:abstractNumId w:val="13"/>
  </w:num>
  <w:num w:numId="6">
    <w:abstractNumId w:val="1"/>
  </w:num>
  <w:num w:numId="7">
    <w:abstractNumId w:val="6"/>
  </w:num>
  <w:num w:numId="8">
    <w:abstractNumId w:val="9"/>
  </w:num>
  <w:num w:numId="9">
    <w:abstractNumId w:val="4"/>
  </w:num>
  <w:num w:numId="10">
    <w:abstractNumId w:val="10"/>
  </w:num>
  <w:num w:numId="11">
    <w:abstractNumId w:val="7"/>
  </w:num>
  <w:num w:numId="12">
    <w:abstractNumId w:val="14"/>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08"/>
    <w:rsid w:val="000919C3"/>
    <w:rsid w:val="00154F16"/>
    <w:rsid w:val="0017064F"/>
    <w:rsid w:val="00185215"/>
    <w:rsid w:val="001B55BB"/>
    <w:rsid w:val="002269F4"/>
    <w:rsid w:val="003469ED"/>
    <w:rsid w:val="0038786F"/>
    <w:rsid w:val="003B4F01"/>
    <w:rsid w:val="003E28BC"/>
    <w:rsid w:val="004E5485"/>
    <w:rsid w:val="0050288E"/>
    <w:rsid w:val="00595AB7"/>
    <w:rsid w:val="006450C0"/>
    <w:rsid w:val="006F33AD"/>
    <w:rsid w:val="00714408"/>
    <w:rsid w:val="00734E0B"/>
    <w:rsid w:val="008521E9"/>
    <w:rsid w:val="008B0656"/>
    <w:rsid w:val="009D2A58"/>
    <w:rsid w:val="00A168D3"/>
    <w:rsid w:val="00A30044"/>
    <w:rsid w:val="00A77AA1"/>
    <w:rsid w:val="00B57711"/>
    <w:rsid w:val="00B964E0"/>
    <w:rsid w:val="00C325FF"/>
    <w:rsid w:val="00C95E0A"/>
    <w:rsid w:val="00DA520B"/>
    <w:rsid w:val="00DB63B5"/>
    <w:rsid w:val="00DC356C"/>
    <w:rsid w:val="00DF780B"/>
    <w:rsid w:val="00EB59E5"/>
    <w:rsid w:val="00F0152F"/>
    <w:rsid w:val="00F2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16A5"/>
  <w15:chartTrackingRefBased/>
  <w15:docId w15:val="{1DEF1667-5CBC-42B4-946B-A59D3D87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08"/>
    <w:pPr>
      <w:spacing w:after="0" w:line="260" w:lineRule="exact"/>
    </w:pPr>
    <w:rPr>
      <w:rFonts w:ascii="Times New Roman" w:eastAsia="MS Mincho" w:hAnsi="Times New Roman" w:cs="Times New Roman"/>
      <w:color w:val="000000"/>
      <w:szCs w:val="20"/>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14408"/>
    <w:pPr>
      <w:spacing w:line="240" w:lineRule="auto"/>
    </w:pPr>
    <w:rPr>
      <w:b/>
      <w:bCs/>
      <w:i/>
      <w:iCs/>
      <w:color w:val="auto"/>
      <w:sz w:val="24"/>
      <w:szCs w:val="24"/>
      <w:lang w:eastAsia="en-US"/>
    </w:rPr>
  </w:style>
  <w:style w:type="character" w:customStyle="1" w:styleId="BodyText2Char">
    <w:name w:val="Body Text 2 Char"/>
    <w:basedOn w:val="DefaultParagraphFont"/>
    <w:link w:val="BodyText2"/>
    <w:uiPriority w:val="99"/>
    <w:rsid w:val="00714408"/>
    <w:rPr>
      <w:rFonts w:ascii="Times New Roman" w:eastAsia="MS Mincho" w:hAnsi="Times New Roman" w:cs="Times New Roman"/>
      <w:b/>
      <w:bCs/>
      <w:i/>
      <w:iCs/>
      <w:sz w:val="24"/>
      <w:szCs w:val="24"/>
      <w:lang w:val="en-IN"/>
    </w:rPr>
  </w:style>
  <w:style w:type="paragraph" w:styleId="BodyText3">
    <w:name w:val="Body Text 3"/>
    <w:basedOn w:val="Normal"/>
    <w:link w:val="BodyText3Char"/>
    <w:uiPriority w:val="99"/>
    <w:rsid w:val="00714408"/>
    <w:pPr>
      <w:spacing w:line="240" w:lineRule="auto"/>
    </w:pPr>
    <w:rPr>
      <w:sz w:val="24"/>
      <w:szCs w:val="24"/>
      <w:lang w:eastAsia="en-US"/>
    </w:rPr>
  </w:style>
  <w:style w:type="character" w:customStyle="1" w:styleId="BodyText3Char">
    <w:name w:val="Body Text 3 Char"/>
    <w:basedOn w:val="DefaultParagraphFont"/>
    <w:link w:val="BodyText3"/>
    <w:uiPriority w:val="99"/>
    <w:rsid w:val="00714408"/>
    <w:rPr>
      <w:rFonts w:ascii="Times New Roman" w:eastAsia="MS Mincho" w:hAnsi="Times New Roman" w:cs="Times New Roman"/>
      <w:color w:val="000000"/>
      <w:sz w:val="24"/>
      <w:szCs w:val="24"/>
      <w:lang w:val="en-IN"/>
    </w:rPr>
  </w:style>
  <w:style w:type="paragraph" w:styleId="ListParagraph">
    <w:name w:val="List Paragraph"/>
    <w:aliases w:val="List Square,TOC style,Resume Title,Bullet Style,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714408"/>
    <w:pPr>
      <w:ind w:left="720"/>
    </w:pPr>
  </w:style>
  <w:style w:type="character" w:customStyle="1" w:styleId="ListParagraphChar">
    <w:name w:val="List Paragraph Char"/>
    <w:aliases w:val="List Square Char,TOC style Char,Resume Title Char,Bullet Style Char,Bullet List Char,FooterText Char,Colorful List Accent 1 Char,numbered Char,Paragraphe de liste1 Char,列出段落 Char,列出段落1 Char,Bulletr List Paragraph Char,リスト段落1 Char"/>
    <w:basedOn w:val="DefaultParagraphFont"/>
    <w:link w:val="ListParagraph"/>
    <w:uiPriority w:val="34"/>
    <w:locked/>
    <w:rsid w:val="00714408"/>
    <w:rPr>
      <w:rFonts w:ascii="Times New Roman" w:eastAsia="MS Mincho" w:hAnsi="Times New Roman" w:cs="Times New Roman"/>
      <w:color w:val="000000"/>
      <w:szCs w:val="20"/>
      <w:lang w:val="en-IN" w:eastAsia="en-GB"/>
    </w:rPr>
  </w:style>
  <w:style w:type="character" w:styleId="CommentReference">
    <w:name w:val="annotation reference"/>
    <w:basedOn w:val="DefaultParagraphFont"/>
    <w:uiPriority w:val="99"/>
    <w:semiHidden/>
    <w:unhideWhenUsed/>
    <w:rsid w:val="00714408"/>
    <w:rPr>
      <w:sz w:val="16"/>
      <w:szCs w:val="16"/>
    </w:rPr>
  </w:style>
  <w:style w:type="paragraph" w:styleId="CommentText">
    <w:name w:val="annotation text"/>
    <w:basedOn w:val="Normal"/>
    <w:link w:val="CommentTextChar"/>
    <w:unhideWhenUsed/>
    <w:rsid w:val="00714408"/>
    <w:pPr>
      <w:spacing w:after="200" w:line="240" w:lineRule="auto"/>
    </w:pPr>
    <w:rPr>
      <w:rFonts w:asciiTheme="minorHAnsi" w:eastAsiaTheme="minorHAnsi" w:hAnsiTheme="minorHAnsi" w:cstheme="minorBidi"/>
      <w:color w:val="auto"/>
      <w:sz w:val="20"/>
      <w:lang w:val="en-GB" w:eastAsia="en-US"/>
    </w:rPr>
  </w:style>
  <w:style w:type="character" w:customStyle="1" w:styleId="CommentTextChar">
    <w:name w:val="Comment Text Char"/>
    <w:basedOn w:val="DefaultParagraphFont"/>
    <w:link w:val="CommentText"/>
    <w:rsid w:val="00714408"/>
    <w:rPr>
      <w:sz w:val="20"/>
      <w:szCs w:val="20"/>
    </w:rPr>
  </w:style>
  <w:style w:type="paragraph" w:styleId="BalloonText">
    <w:name w:val="Balloon Text"/>
    <w:basedOn w:val="Normal"/>
    <w:link w:val="BalloonTextChar"/>
    <w:uiPriority w:val="99"/>
    <w:semiHidden/>
    <w:unhideWhenUsed/>
    <w:rsid w:val="007144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08"/>
    <w:rPr>
      <w:rFonts w:ascii="Segoe UI" w:eastAsia="MS Mincho" w:hAnsi="Segoe UI" w:cs="Segoe UI"/>
      <w:color w:val="000000"/>
      <w:sz w:val="18"/>
      <w:szCs w:val="18"/>
      <w:lang w:val="en-IN" w:eastAsia="en-GB"/>
    </w:rPr>
  </w:style>
  <w:style w:type="paragraph" w:styleId="CommentSubject">
    <w:name w:val="annotation subject"/>
    <w:basedOn w:val="CommentText"/>
    <w:next w:val="CommentText"/>
    <w:link w:val="CommentSubjectChar"/>
    <w:uiPriority w:val="99"/>
    <w:semiHidden/>
    <w:unhideWhenUsed/>
    <w:rsid w:val="008521E9"/>
    <w:pPr>
      <w:spacing w:after="0"/>
    </w:pPr>
    <w:rPr>
      <w:rFonts w:ascii="Times New Roman" w:eastAsia="MS Mincho" w:hAnsi="Times New Roman" w:cs="Times New Roman"/>
      <w:b/>
      <w:bCs/>
      <w:color w:val="000000"/>
      <w:lang w:val="en-IN" w:eastAsia="en-GB"/>
    </w:rPr>
  </w:style>
  <w:style w:type="character" w:customStyle="1" w:styleId="CommentSubjectChar">
    <w:name w:val="Comment Subject Char"/>
    <w:basedOn w:val="CommentTextChar"/>
    <w:link w:val="CommentSubject"/>
    <w:uiPriority w:val="99"/>
    <w:semiHidden/>
    <w:rsid w:val="008521E9"/>
    <w:rPr>
      <w:rFonts w:ascii="Times New Roman" w:eastAsia="MS Mincho" w:hAnsi="Times New Roman" w:cs="Times New Roman"/>
      <w:b/>
      <w:bCs/>
      <w:color w:val="000000"/>
      <w:sz w:val="20"/>
      <w:szCs w:val="20"/>
      <w:lang w:val="en-IN" w:eastAsia="en-GB"/>
    </w:rPr>
  </w:style>
  <w:style w:type="character" w:styleId="Hyperlink">
    <w:name w:val="Hyperlink"/>
    <w:rsid w:val="00154F16"/>
    <w:rPr>
      <w:color w:val="0563C1"/>
      <w:u w:val="single"/>
    </w:rPr>
  </w:style>
  <w:style w:type="paragraph" w:styleId="NoSpacing">
    <w:name w:val="No Spacing"/>
    <w:uiPriority w:val="1"/>
    <w:qFormat/>
    <w:rsid w:val="00154F16"/>
    <w:pPr>
      <w:spacing w:after="0" w:line="240" w:lineRule="auto"/>
    </w:pPr>
    <w:rPr>
      <w:rFonts w:ascii="Calibri" w:eastAsia="MS Mincho" w:hAnsi="Calibri" w:cs="Times New Roman"/>
      <w:lang w:val="en-US"/>
    </w:rPr>
  </w:style>
  <w:style w:type="paragraph" w:styleId="NormalWeb">
    <w:name w:val="Normal (Web)"/>
    <w:basedOn w:val="Normal"/>
    <w:uiPriority w:val="99"/>
    <w:unhideWhenUsed/>
    <w:rsid w:val="00154F16"/>
    <w:pPr>
      <w:spacing w:before="100" w:beforeAutospacing="1" w:after="100" w:afterAutospacing="1" w:line="240" w:lineRule="auto"/>
    </w:pPr>
    <w:rPr>
      <w:rFonts w:eastAsia="Times New Roman"/>
      <w:color w:val="auto"/>
      <w:sz w:val="24"/>
      <w:szCs w:val="24"/>
      <w:lang w:val="en-US" w:eastAsia="en-US"/>
    </w:rPr>
  </w:style>
  <w:style w:type="character" w:styleId="Strong">
    <w:name w:val="Strong"/>
    <w:uiPriority w:val="22"/>
    <w:qFormat/>
    <w:rsid w:val="00154F16"/>
    <w:rPr>
      <w:b/>
      <w:bCs/>
    </w:rPr>
  </w:style>
  <w:style w:type="character" w:customStyle="1" w:styleId="apple-converted-space">
    <w:name w:val="apple-converted-space"/>
    <w:rsid w:val="0015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0710">
      <w:bodyDiv w:val="1"/>
      <w:marLeft w:val="0"/>
      <w:marRight w:val="0"/>
      <w:marTop w:val="0"/>
      <w:marBottom w:val="0"/>
      <w:divBdr>
        <w:top w:val="none" w:sz="0" w:space="0" w:color="auto"/>
        <w:left w:val="none" w:sz="0" w:space="0" w:color="auto"/>
        <w:bottom w:val="none" w:sz="0" w:space="0" w:color="auto"/>
        <w:right w:val="none" w:sz="0" w:space="0" w:color="auto"/>
      </w:divBdr>
    </w:div>
    <w:div w:id="12414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consultants@unicef.org" TargetMode="External"/><Relationship Id="rId5" Type="http://schemas.openxmlformats.org/officeDocument/2006/relationships/hyperlink" Target="http://www.preventionweb.net/files/50683_oiewgreportenglis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Javier</dc:creator>
  <cp:keywords/>
  <dc:description/>
  <cp:lastModifiedBy>Bhanu Arora</cp:lastModifiedBy>
  <cp:revision>2</cp:revision>
  <cp:lastPrinted>2017-06-16T10:27:00Z</cp:lastPrinted>
  <dcterms:created xsi:type="dcterms:W3CDTF">2017-07-14T09:12:00Z</dcterms:created>
  <dcterms:modified xsi:type="dcterms:W3CDTF">2017-07-14T09:12:00Z</dcterms:modified>
</cp:coreProperties>
</file>