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before="60"/>
        <w:jc w:val="center"/>
        <w:rPr>
          <w:rFonts w:ascii="Arial" w:cs="Arial" w:hAnsi="Arial" w:eastAsia="Arial"/>
          <w:b w:val="1"/>
          <w:bCs w:val="1"/>
          <w:caps w:val="1"/>
          <w:sz w:val="24"/>
          <w:szCs w:val="24"/>
        </w:rPr>
      </w:pPr>
      <w:r>
        <w:rPr>
          <w:rFonts w:ascii="Arial" w:hAnsi="Arial"/>
          <w:b w:val="1"/>
          <w:bCs w:val="1"/>
          <w:caps w:val="1"/>
          <w:sz w:val="24"/>
          <w:szCs w:val="24"/>
          <w:rtl w:val="0"/>
          <w:lang w:val="en-US"/>
        </w:rPr>
        <w:t>Terms of Reference</w:t>
      </w:r>
    </w:p>
    <w:p>
      <w:pPr>
        <w:pStyle w:val="Normal.0"/>
        <w:spacing w:after="120" w:line="240" w:lineRule="auto"/>
        <w:ind w:left="720" w:firstLine="720"/>
        <w:rPr>
          <w:b w:val="1"/>
          <w:bCs w:val="1"/>
          <w:sz w:val="24"/>
          <w:szCs w:val="24"/>
          <w:lang w:val="en-US"/>
        </w:rPr>
      </w:pPr>
      <w:r>
        <w:rPr>
          <w:b w:val="1"/>
          <w:bCs w:val="1"/>
          <w:i w:val="1"/>
          <w:iCs w:val="1"/>
          <w:sz w:val="24"/>
          <w:szCs w:val="24"/>
          <w:rtl w:val="0"/>
          <w:lang w:val="en-US"/>
        </w:rPr>
        <w:t>Terms of Reference for</w:t>
      </w:r>
      <w:r>
        <w:rPr>
          <w:b w:val="1"/>
          <w:bCs w:val="1"/>
          <w:sz w:val="24"/>
          <w:szCs w:val="24"/>
          <w:rtl w:val="0"/>
          <w:lang w:val="en-US"/>
        </w:rPr>
        <w:t xml:space="preserve"> State Consultant </w:t>
      </w:r>
      <w:r>
        <w:rPr>
          <w:b w:val="1"/>
          <w:bCs w:val="1"/>
          <w:sz w:val="24"/>
          <w:szCs w:val="24"/>
          <w:rtl w:val="0"/>
          <w:lang w:val="en-US"/>
        </w:rPr>
        <w:t xml:space="preserve">– </w:t>
      </w:r>
      <w:r>
        <w:rPr>
          <w:b w:val="1"/>
          <w:bCs w:val="1"/>
          <w:sz w:val="24"/>
          <w:szCs w:val="24"/>
          <w:rtl w:val="0"/>
          <w:lang w:val="en-US"/>
        </w:rPr>
        <w:t>Quality Education</w:t>
      </w:r>
    </w:p>
    <w:p>
      <w:pPr>
        <w:pStyle w:val="Normal.0"/>
        <w:numPr>
          <w:ilvl w:val="0"/>
          <w:numId w:val="2"/>
        </w:numPr>
        <w:pBdr>
          <w:top w:val="single" w:color="000000" w:sz="4" w:space="0" w:shadow="0" w:frame="0"/>
          <w:left w:val="nil"/>
          <w:bottom w:val="nil"/>
          <w:right w:val="nil"/>
        </w:pBdr>
        <w:bidi w:val="0"/>
        <w:spacing w:line="240" w:lineRule="auto"/>
        <w:ind w:right="0"/>
        <w:jc w:val="left"/>
        <w:rPr>
          <w:b w:val="1"/>
          <w:bCs w:val="1"/>
          <w:caps w:val="1"/>
          <w:rtl w:val="0"/>
          <w:lang w:val="en-US"/>
        </w:rPr>
      </w:pPr>
      <w:r>
        <w:rPr>
          <w:b w:val="1"/>
          <w:bCs w:val="1"/>
          <w:caps w:val="1"/>
          <w:rtl w:val="0"/>
          <w:lang w:val="en-US"/>
        </w:rPr>
        <w:t>BACKGROUND</w:t>
      </w:r>
    </w:p>
    <w:p>
      <w:pPr>
        <w:pStyle w:val="Normal.0"/>
        <w:spacing w:after="120"/>
        <w:jc w:val="both"/>
      </w:pPr>
      <w:r>
        <w:rPr>
          <w:sz w:val="24"/>
          <w:szCs w:val="24"/>
          <w:rtl w:val="0"/>
          <w:lang w:val="en-US"/>
        </w:rPr>
        <w:t xml:space="preserve">The Right of Children to Free and Compulsory Education Act (commonly known as the RTE Act 2009) expects the state government to provide free and compulsory elementary education to every child of 6 to 14 year age group. </w:t>
      </w:r>
      <w:r>
        <w:rPr>
          <w:rtl w:val="0"/>
          <w:lang w:val="en-US"/>
        </w:rPr>
        <w:t>Education Sector of UNICEF works with the government system, media, judiciary system, Panchayati Raj system and Civil Society Organizations, Universities and resource persons at different level so that maximum support is mobilized for ensuring children</w:t>
      </w:r>
      <w:r>
        <w:rPr>
          <w:rtl w:val="0"/>
          <w:lang w:val="en-US"/>
        </w:rPr>
        <w:t>’</w:t>
      </w:r>
      <w:r>
        <w:rPr>
          <w:rtl w:val="0"/>
          <w:lang w:val="en-US"/>
        </w:rPr>
        <w:t xml:space="preserve">s basic rights as desired under RTE Act. Major areas of activities of the Sector include RTE related advocacy, capacity development, community mobilization, service delivery, partnerships, knowledge management, evaluation, monitoring, programming, socio-behavioural and cultural research etc. The Sector operates through its Project Staff to demonstrate school readiness among children, child friendly child centred learning processes, child friendly approach to learning assessment through continuous and comprehensive assessment tools, community based child friendly schools in multi-grade multi-level learning situations, mother tongue based early learning in tribal areas, school health and sanitation education programme through child cabinets, child reporters, operationalization of educational structures through school leadership, etc. </w:t>
      </w:r>
    </w:p>
    <w:p>
      <w:pPr>
        <w:pStyle w:val="List Paragraph"/>
        <w:numPr>
          <w:ilvl w:val="0"/>
          <w:numId w:val="3"/>
        </w:numPr>
        <w:jc w:val="both"/>
        <w:outlineLvl w:val="0"/>
        <w:rPr>
          <w:lang w:val="en-US"/>
        </w:rPr>
      </w:pPr>
      <w:r>
        <w:rPr>
          <w:b w:val="1"/>
          <w:bCs w:val="1"/>
          <w:rtl w:val="0"/>
          <w:lang w:val="en-US"/>
        </w:rPr>
        <w:t>PROGRAMME AREA AND SPECIFIC PROJECT AREA</w:t>
      </w:r>
    </w:p>
    <w:p>
      <w:pPr>
        <w:pStyle w:val="Normal.0"/>
        <w:pBdr>
          <w:top w:val="single" w:color="000000" w:sz="4" w:space="0" w:shadow="0" w:frame="0"/>
          <w:left w:val="nil"/>
          <w:bottom w:val="nil"/>
          <w:right w:val="nil"/>
        </w:pBdr>
        <w:jc w:val="both"/>
        <w:outlineLvl w:val="0"/>
        <w:rPr>
          <w:rFonts w:ascii="Calibri" w:cs="Calibri" w:hAnsi="Calibri" w:eastAsia="Calibri"/>
          <w:sz w:val="24"/>
          <w:szCs w:val="24"/>
        </w:rPr>
      </w:pPr>
      <w:r>
        <w:rPr>
          <w:rFonts w:ascii="Arial" w:hAnsi="Arial"/>
          <w:b w:val="1"/>
          <w:bCs w:val="1"/>
          <w:rtl w:val="0"/>
          <w:lang w:val="en-US"/>
        </w:rPr>
        <w:t>Programme area</w:t>
      </w:r>
      <w:r>
        <w:rPr>
          <w:rFonts w:ascii="Calibri" w:cs="Calibri" w:hAnsi="Calibri" w:eastAsia="Calibri"/>
          <w:b w:val="1"/>
          <w:bCs w:val="1"/>
          <w:sz w:val="24"/>
          <w:szCs w:val="24"/>
          <w:rtl w:val="0"/>
          <w:lang w:val="en-US"/>
        </w:rPr>
        <w:t>:</w:t>
      </w:r>
      <w:r>
        <w:rPr>
          <w:rFonts w:ascii="Calibri" w:cs="Calibri" w:hAnsi="Calibri" w:eastAsia="Calibri"/>
          <w:sz w:val="24"/>
          <w:szCs w:val="24"/>
          <w:rtl w:val="0"/>
          <w:lang w:val="en-US"/>
        </w:rPr>
        <w:t xml:space="preserve"> Education</w:t>
      </w:r>
    </w:p>
    <w:p>
      <w:pPr>
        <w:pStyle w:val="List Paragraph"/>
        <w:ind w:left="0" w:firstLine="0"/>
        <w:rPr>
          <w:rFonts w:ascii="Calibri" w:cs="Calibri" w:hAnsi="Calibri" w:eastAsia="Calibri"/>
        </w:rPr>
      </w:pPr>
      <w:r>
        <w:rPr>
          <w:rFonts w:ascii="Calibri" w:cs="Calibri" w:hAnsi="Calibri" w:eastAsia="Calibri"/>
          <w:rtl w:val="0"/>
          <w:lang w:val="en-US"/>
        </w:rPr>
        <w:t>PCR 2: Boys and girls live in a protective and learning environment and have equitable access to and utilise quality education and protection services</w:t>
      </w:r>
    </w:p>
    <w:p>
      <w:pPr>
        <w:pStyle w:val="List Paragraph"/>
        <w:ind w:left="0" w:firstLine="0"/>
        <w:rPr>
          <w:rFonts w:ascii="Calibri" w:cs="Calibri" w:hAnsi="Calibri" w:eastAsia="Calibri"/>
        </w:rPr>
      </w:pPr>
    </w:p>
    <w:p>
      <w:pPr>
        <w:pStyle w:val="List Paragraph"/>
        <w:ind w:left="0" w:firstLine="0"/>
        <w:rPr>
          <w:rFonts w:ascii="Calibri" w:cs="Calibri" w:hAnsi="Calibri" w:eastAsia="Calibri"/>
        </w:rPr>
      </w:pPr>
      <w:r>
        <w:rPr>
          <w:rFonts w:ascii="Calibri" w:cs="Calibri" w:hAnsi="Calibri" w:eastAsia="Calibri"/>
          <w:b w:val="1"/>
          <w:bCs w:val="1"/>
          <w:rtl w:val="0"/>
          <w:lang w:val="en-US"/>
        </w:rPr>
        <w:t xml:space="preserve">Intermediate Result </w:t>
      </w:r>
      <w:r>
        <w:rPr>
          <w:b w:val="1"/>
          <w:bCs w:val="1"/>
          <w:rtl w:val="0"/>
          <w:lang w:val="en-US"/>
        </w:rPr>
        <w:t>2.4</w:t>
      </w:r>
      <w:r>
        <w:rPr>
          <w:rtl w:val="0"/>
          <w:lang w:val="en-US"/>
        </w:rPr>
        <w:t>: Government and partners have increased capacity to implement RTE and Child Friendly Schools</w:t>
      </w:r>
    </w:p>
    <w:p>
      <w:pPr>
        <w:pStyle w:val="Body Text 3"/>
        <w:numPr>
          <w:ilvl w:val="0"/>
          <w:numId w:val="2"/>
        </w:numPr>
        <w:pBdr>
          <w:top w:val="single" w:color="000000" w:sz="4" w:space="0" w:shadow="0" w:frame="0"/>
          <w:left w:val="nil"/>
          <w:bottom w:val="nil"/>
          <w:right w:val="nil"/>
        </w:pBdr>
        <w:bidi w:val="0"/>
        <w:ind w:right="0"/>
        <w:jc w:val="both"/>
        <w:outlineLvl w:val="0"/>
        <w:rPr>
          <w:b w:val="1"/>
          <w:bCs w:val="1"/>
          <w:sz w:val="22"/>
          <w:szCs w:val="22"/>
          <w:rtl w:val="0"/>
          <w:lang w:val="en-US"/>
        </w:rPr>
      </w:pPr>
      <w:r>
        <w:rPr>
          <w:b w:val="1"/>
          <w:bCs w:val="1"/>
          <w:sz w:val="22"/>
          <w:szCs w:val="22"/>
          <w:rtl w:val="0"/>
          <w:lang w:val="en-US"/>
        </w:rPr>
        <w:t xml:space="preserve">Specific project: </w:t>
      </w:r>
    </w:p>
    <w:p>
      <w:pPr>
        <w:pStyle w:val="Normal.0"/>
        <w:spacing w:after="120"/>
        <w:jc w:val="both"/>
      </w:pPr>
      <w:r>
        <w:rPr>
          <w:rtl w:val="0"/>
          <w:lang w:val="en-US"/>
        </w:rPr>
        <w:t>This consultancy will focus on facilitating the Jharkhand Education Project Council (JEPC), Govt. of Jharkhand in developing strategies for strengthening systems, developing modules, teaching learning materials on RTE Act, capacity building and programme monitoring for the department in the areas related to education of equitable quality</w:t>
      </w:r>
    </w:p>
    <w:p>
      <w:pPr>
        <w:pStyle w:val="List Paragraph"/>
        <w:numPr>
          <w:ilvl w:val="0"/>
          <w:numId w:val="3"/>
        </w:numPr>
        <w:pBdr>
          <w:top w:val="single" w:color="000000" w:sz="4" w:space="0" w:shadow="0" w:frame="0"/>
          <w:left w:val="nil"/>
          <w:bottom w:val="nil"/>
          <w:right w:val="nil"/>
        </w:pBdr>
        <w:spacing w:line="240" w:lineRule="auto"/>
        <w:rPr>
          <w:lang w:val="en-US"/>
        </w:rPr>
      </w:pPr>
      <w:r>
        <w:rPr>
          <w:b w:val="1"/>
          <w:bCs w:val="1"/>
          <w:caps w:val="1"/>
          <w:rtl w:val="0"/>
          <w:lang w:val="en-US"/>
        </w:rPr>
        <w:t>OBJECTIVES</w:t>
      </w:r>
    </w:p>
    <w:p>
      <w:pPr>
        <w:pStyle w:val="Normal.0"/>
        <w:spacing w:after="120"/>
        <w:jc w:val="both"/>
      </w:pPr>
      <w:r>
        <w:rPr>
          <w:rtl w:val="0"/>
          <w:lang w:val="en-US"/>
        </w:rPr>
        <w:t>Consultant will work closely with Jharkhand Education Project Council (JEPC) and JCERT to facilitate outcome based planning and implementation of child friendly child centered pedagogical processes with focus on children</w:t>
      </w:r>
      <w:r>
        <w:rPr>
          <w:rtl w:val="0"/>
          <w:lang w:val="en-US"/>
        </w:rPr>
        <w:t>’</w:t>
      </w:r>
      <w:r>
        <w:rPr>
          <w:rtl w:val="0"/>
          <w:lang w:val="en-US"/>
        </w:rPr>
        <w:t xml:space="preserve">s school readiness, early grade reading, activity based learning, mother tongue based multilingual education, special training of out of school children, capacity enhancement of SMCs, learning assessment, etc. </w:t>
      </w:r>
    </w:p>
    <w:p>
      <w:pPr>
        <w:pStyle w:val="Normal.0"/>
        <w:numPr>
          <w:ilvl w:val="0"/>
          <w:numId w:val="4"/>
        </w:numPr>
        <w:pBdr>
          <w:top w:val="single" w:color="000000" w:sz="4" w:space="0" w:shadow="0" w:frame="0"/>
          <w:left w:val="nil"/>
          <w:bottom w:val="nil"/>
          <w:right w:val="nil"/>
        </w:pBdr>
        <w:spacing w:line="240" w:lineRule="auto"/>
        <w:rPr>
          <w:lang w:val="en-US"/>
        </w:rPr>
      </w:pPr>
      <w:r>
        <w:rPr>
          <w:b w:val="1"/>
          <w:bCs w:val="1"/>
          <w:caps w:val="1"/>
          <w:rtl w:val="0"/>
          <w:lang w:val="en-US"/>
        </w:rPr>
        <w:t>Duty Station</w:t>
      </w:r>
    </w:p>
    <w:p>
      <w:pPr>
        <w:pStyle w:val="Normal.0"/>
        <w:spacing w:line="240" w:lineRule="auto"/>
        <w:jc w:val="both"/>
        <w:rPr>
          <w:rFonts w:ascii="Calibri" w:cs="Calibri" w:hAnsi="Calibri" w:eastAsia="Calibri"/>
        </w:rPr>
      </w:pPr>
      <w:r>
        <w:rPr>
          <w:rFonts w:ascii="Calibri" w:cs="Calibri" w:hAnsi="Calibri" w:eastAsia="Calibri"/>
          <w:rtl w:val="0"/>
          <w:lang w:val="en-US"/>
        </w:rPr>
        <w:t>The incumbent(s) will be based out of Ranchi, with travelling to districts for monitoring and supportive supervision</w:t>
      </w:r>
    </w:p>
    <w:p>
      <w:pPr>
        <w:pStyle w:val="Normal.0"/>
        <w:numPr>
          <w:ilvl w:val="0"/>
          <w:numId w:val="4"/>
        </w:numPr>
        <w:pBdr>
          <w:top w:val="single" w:color="000000" w:sz="4" w:space="0" w:shadow="0" w:frame="0"/>
          <w:left w:val="nil"/>
          <w:bottom w:val="nil"/>
          <w:right w:val="nil"/>
        </w:pBdr>
        <w:spacing w:line="240" w:lineRule="auto"/>
        <w:rPr>
          <w:lang w:val="en-US"/>
        </w:rPr>
      </w:pPr>
      <w:r>
        <w:rPr>
          <w:b w:val="1"/>
          <w:bCs w:val="1"/>
          <w:caps w:val="1"/>
          <w:rtl w:val="0"/>
          <w:lang w:val="en-US"/>
        </w:rPr>
        <w:t>Supervisor</w:t>
      </w:r>
    </w:p>
    <w:p>
      <w:pPr>
        <w:pStyle w:val="List Paragraph"/>
        <w:spacing w:line="240" w:lineRule="auto"/>
        <w:ind w:left="0" w:firstLine="0"/>
      </w:pPr>
      <w:r>
        <w:rPr>
          <w:rtl w:val="0"/>
          <w:lang w:val="en-US"/>
        </w:rPr>
        <w:t>Education Specialist, UNICEF, Ranchi</w:t>
      </w:r>
    </w:p>
    <w:p>
      <w:pPr>
        <w:pStyle w:val="List Paragraph"/>
        <w:spacing w:line="240" w:lineRule="auto"/>
      </w:pPr>
    </w:p>
    <w:p>
      <w:pPr>
        <w:pStyle w:val="Normal.0"/>
        <w:numPr>
          <w:ilvl w:val="0"/>
          <w:numId w:val="4"/>
        </w:numPr>
        <w:pBdr>
          <w:top w:val="single" w:color="000000" w:sz="4" w:space="0" w:shadow="0" w:frame="0"/>
          <w:left w:val="nil"/>
          <w:bottom w:val="nil"/>
          <w:right w:val="nil"/>
        </w:pBdr>
        <w:spacing w:line="240" w:lineRule="auto"/>
        <w:rPr>
          <w:lang w:val="en-US"/>
        </w:rPr>
      </w:pPr>
      <w:r>
        <w:rPr>
          <w:b w:val="1"/>
          <w:bCs w:val="1"/>
          <w:caps w:val="1"/>
          <w:rtl w:val="0"/>
          <w:lang w:val="en-US"/>
        </w:rPr>
        <w:t>Major Tasks to be Accomplished</w:t>
      </w:r>
    </w:p>
    <w:p>
      <w:pPr>
        <w:pStyle w:val="Normal.0"/>
        <w:spacing w:after="120" w:line="240" w:lineRule="auto"/>
        <w:jc w:val="both"/>
      </w:pPr>
      <w:r>
        <w:rPr>
          <w:b w:val="1"/>
          <w:bCs w:val="1"/>
          <w:rtl w:val="0"/>
          <w:lang w:val="en-US"/>
        </w:rPr>
        <w:t>Task 1:</w:t>
      </w:r>
      <w:r>
        <w:rPr>
          <w:rtl w:val="0"/>
          <w:lang w:val="en-US"/>
        </w:rPr>
        <w:t xml:space="preserve"> Support preparation of plan of action for strengthening of JCERT and TEIs, and assist in development of two DIETs as Centres of Excellence in language and mathematics in partnership with resource agencies.</w:t>
      </w:r>
    </w:p>
    <w:p>
      <w:pPr>
        <w:pStyle w:val="Normal.0"/>
        <w:spacing w:after="120" w:line="240" w:lineRule="auto"/>
        <w:jc w:val="both"/>
      </w:pPr>
      <w:r>
        <w:rPr>
          <w:b w:val="1"/>
          <w:bCs w:val="1"/>
          <w:rtl w:val="0"/>
          <w:lang w:val="en-US"/>
        </w:rPr>
        <w:t>Task 2:</w:t>
      </w:r>
      <w:r>
        <w:rPr>
          <w:rtl w:val="0"/>
          <w:lang w:val="en-US"/>
        </w:rPr>
        <w:t xml:space="preserve"> Assist JEPC in reducing dropout of children in districts through state level trainings, material development, supportive supervision, monitoring, baseline-end-line and documentation. </w:t>
      </w:r>
    </w:p>
    <w:p>
      <w:pPr>
        <w:pStyle w:val="Normal.0"/>
        <w:spacing w:after="120" w:line="240" w:lineRule="auto"/>
        <w:jc w:val="both"/>
      </w:pPr>
      <w:r>
        <w:rPr>
          <w:b w:val="1"/>
          <w:bCs w:val="1"/>
          <w:rtl w:val="0"/>
          <w:lang w:val="en-US"/>
        </w:rPr>
        <w:t>Task 3</w:t>
      </w:r>
      <w:r>
        <w:rPr>
          <w:rtl w:val="0"/>
          <w:lang w:val="en-US"/>
        </w:rPr>
        <w:t>: Track enrolment and transition of children from elementary to secondary level and strengthen transition rates in East Singhbhum.</w:t>
      </w:r>
    </w:p>
    <w:p>
      <w:pPr>
        <w:pStyle w:val="Normal.0"/>
        <w:spacing w:after="120" w:line="240" w:lineRule="auto"/>
        <w:jc w:val="both"/>
      </w:pPr>
      <w:r>
        <w:rPr>
          <w:b w:val="1"/>
          <w:bCs w:val="1"/>
          <w:rtl w:val="0"/>
          <w:lang w:val="en-US"/>
        </w:rPr>
        <w:t>Task 4</w:t>
      </w:r>
      <w:r>
        <w:rPr>
          <w:rtl w:val="0"/>
          <w:lang w:val="en-US"/>
        </w:rPr>
        <w:t xml:space="preserve">:  Support School Education Support Mission (SESM), analyse data from all teams, prepare issues-strategy report and track action taken. </w:t>
      </w:r>
    </w:p>
    <w:p>
      <w:pPr>
        <w:pStyle w:val="Normal.0"/>
        <w:spacing w:after="120" w:line="240" w:lineRule="auto"/>
        <w:jc w:val="both"/>
        <w:rPr>
          <w:sz w:val="24"/>
          <w:szCs w:val="24"/>
        </w:rPr>
      </w:pPr>
      <w:r>
        <w:rPr>
          <w:b w:val="1"/>
          <w:bCs w:val="1"/>
          <w:sz w:val="24"/>
          <w:szCs w:val="24"/>
          <w:rtl w:val="0"/>
          <w:lang w:val="en-US"/>
        </w:rPr>
        <w:t xml:space="preserve">Task 5: </w:t>
      </w:r>
      <w:r>
        <w:rPr>
          <w:sz w:val="24"/>
          <w:szCs w:val="24"/>
          <w:rtl w:val="0"/>
          <w:lang w:val="en-US"/>
        </w:rPr>
        <w:t>Document and share good practices related to Pariwartan, Baal Sansad, Vidyalay Chale Chalayen Abhiyan, Shikshak Samagam, Kasturba Sangam, Pankh, Sports in KGBVs, MTB-MLE, SESM, SMCs, etc.</w:t>
      </w:r>
    </w:p>
    <w:p>
      <w:pPr>
        <w:pStyle w:val="Normal.0"/>
        <w:spacing w:after="120" w:line="240" w:lineRule="auto"/>
        <w:jc w:val="both"/>
      </w:pPr>
      <w:r>
        <w:rPr>
          <w:i w:val="1"/>
          <w:iCs w:val="1"/>
          <w:rtl w:val="0"/>
          <w:lang w:val="en-US"/>
        </w:rPr>
        <w:t>Any other task as assigned by the supervisor</w:t>
      </w:r>
      <w:r>
        <w:rPr>
          <w:rtl w:val="0"/>
          <w:lang w:val="en-US"/>
        </w:rPr>
        <w:t xml:space="preserve"> </w:t>
      </w:r>
    </w:p>
    <w:p>
      <w:pPr>
        <w:pStyle w:val="Normal.0"/>
        <w:pBdr>
          <w:top w:val="nil"/>
          <w:left w:val="nil"/>
          <w:bottom w:val="single" w:color="000000" w:sz="4" w:space="0" w:shadow="0" w:frame="0"/>
          <w:right w:val="nil"/>
        </w:pBdr>
        <w:spacing w:after="120" w:line="240" w:lineRule="auto"/>
        <w:jc w:val="both"/>
        <w:rPr>
          <w:b w:val="1"/>
          <w:bCs w:val="1"/>
          <w:i w:val="1"/>
          <w:iCs w:val="1"/>
        </w:rPr>
      </w:pPr>
      <w:r>
        <w:rPr>
          <w:b w:val="1"/>
          <w:bCs w:val="1"/>
          <w:rtl w:val="0"/>
          <w:lang w:val="en-US"/>
        </w:rPr>
        <w:t>MONTH-WISE TASKS/ DELIVERABLES</w:t>
      </w:r>
    </w:p>
    <w:p>
      <w:pPr>
        <w:pStyle w:val="Normal.0"/>
        <w:spacing w:line="240" w:lineRule="auto"/>
        <w:jc w:val="both"/>
        <w:rPr>
          <w:color w:val="000000"/>
          <w:u w:color="000000"/>
          <w:lang w:val="en-US"/>
        </w:rPr>
      </w:pPr>
    </w:p>
    <w:tbl>
      <w:tblPr>
        <w:tblW w:w="1001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15"/>
        <w:gridCol w:w="2880"/>
        <w:gridCol w:w="2221"/>
        <w:gridCol w:w="1497"/>
      </w:tblGrid>
      <w:tr>
        <w:tblPrEx>
          <w:shd w:val="clear" w:color="auto" w:fill="4f81bd"/>
        </w:tblPrEx>
        <w:trPr>
          <w:trHeight w:val="900" w:hRule="atLeast"/>
          <w:tblHeader/>
        </w:trPr>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cb9ca"/>
            <w:tcMar>
              <w:top w:type="dxa" w:w="80"/>
              <w:left w:type="dxa" w:w="80"/>
              <w:bottom w:type="dxa" w:w="80"/>
              <w:right w:type="dxa" w:w="80"/>
            </w:tcMar>
            <w:vAlign w:val="top"/>
          </w:tcPr>
          <w:p>
            <w:pPr>
              <w:pStyle w:val="Normal.0"/>
              <w:spacing w:line="240" w:lineRule="auto"/>
              <w:jc w:val="center"/>
            </w:pPr>
            <w:r>
              <w:rPr>
                <w:b w:val="1"/>
                <w:bCs w:val="1"/>
                <w:sz w:val="24"/>
                <w:szCs w:val="24"/>
                <w:rtl w:val="0"/>
                <w:lang w:val="en-US"/>
              </w:rPr>
              <w:t>Major Tasks</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cb9ca"/>
            <w:tcMar>
              <w:top w:type="dxa" w:w="80"/>
              <w:left w:type="dxa" w:w="80"/>
              <w:bottom w:type="dxa" w:w="80"/>
              <w:right w:type="dxa" w:w="80"/>
            </w:tcMar>
            <w:vAlign w:val="top"/>
          </w:tcPr>
          <w:p>
            <w:pPr>
              <w:pStyle w:val="Normal.0"/>
              <w:spacing w:line="240" w:lineRule="auto"/>
              <w:jc w:val="center"/>
            </w:pPr>
            <w:r>
              <w:rPr>
                <w:b w:val="1"/>
                <w:bCs w:val="1"/>
                <w:sz w:val="24"/>
                <w:szCs w:val="24"/>
                <w:rtl w:val="0"/>
                <w:lang w:val="en-US"/>
              </w:rPr>
              <w:t>Key Deliverable(s)</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cb9ca"/>
            <w:tcMar>
              <w:top w:type="dxa" w:w="80"/>
              <w:left w:type="dxa" w:w="80"/>
              <w:bottom w:type="dxa" w:w="80"/>
              <w:right w:type="dxa" w:w="80"/>
            </w:tcMar>
            <w:vAlign w:val="top"/>
          </w:tcPr>
          <w:p>
            <w:pPr>
              <w:pStyle w:val="Normal.0"/>
              <w:spacing w:line="240" w:lineRule="auto"/>
              <w:jc w:val="center"/>
            </w:pPr>
            <w:r>
              <w:rPr>
                <w:b w:val="1"/>
                <w:bCs w:val="1"/>
                <w:sz w:val="24"/>
                <w:szCs w:val="24"/>
                <w:rtl w:val="0"/>
                <w:lang w:val="en-US"/>
              </w:rPr>
              <w:t>Estimated deadline for completion of deliverable</w:t>
            </w:r>
          </w:p>
        </w:tc>
        <w:tc>
          <w:tcPr>
            <w:tcW w:type="dxa" w:w="1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cb9ca"/>
            <w:tcMar>
              <w:top w:type="dxa" w:w="80"/>
              <w:left w:type="dxa" w:w="80"/>
              <w:bottom w:type="dxa" w:w="80"/>
              <w:right w:type="dxa" w:w="80"/>
            </w:tcMar>
            <w:vAlign w:val="top"/>
          </w:tcPr>
          <w:p>
            <w:pPr>
              <w:pStyle w:val="Normal.0"/>
              <w:spacing w:line="240" w:lineRule="auto"/>
              <w:jc w:val="center"/>
            </w:pPr>
            <w:r>
              <w:rPr>
                <w:b w:val="1"/>
                <w:bCs w:val="1"/>
                <w:sz w:val="24"/>
                <w:szCs w:val="24"/>
                <w:rtl w:val="0"/>
                <w:lang w:val="en-US"/>
              </w:rPr>
              <w:t xml:space="preserve">Consultancy days </w:t>
            </w:r>
          </w:p>
        </w:tc>
      </w:tr>
      <w:tr>
        <w:tblPrEx>
          <w:shd w:val="clear" w:color="auto" w:fill="ced7e7"/>
        </w:tblPrEx>
        <w:trPr>
          <w:trHeight w:val="1500" w:hRule="atLeast"/>
        </w:trPr>
        <w:tc>
          <w:tcPr>
            <w:tcW w:type="dxa" w:w="341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both"/>
            </w:pPr>
            <w:r>
              <w:rPr>
                <w:b w:val="1"/>
                <w:bCs w:val="1"/>
                <w:sz w:val="24"/>
                <w:szCs w:val="24"/>
                <w:rtl w:val="0"/>
                <w:lang w:val="en-US"/>
              </w:rPr>
              <w:t>Task 1:</w:t>
            </w:r>
            <w:r>
              <w:rPr>
                <w:sz w:val="24"/>
                <w:szCs w:val="24"/>
                <w:rtl w:val="0"/>
                <w:lang w:val="en-US"/>
              </w:rPr>
              <w:t xml:space="preserve"> Support preparation of plan of action for strengthening of JCERT and TEIs, and assist in development of two DIETs as Centres of Excellence in language and mathematics in partnership with resource agencies.</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5"/>
              </w:numPr>
              <w:spacing w:line="240" w:lineRule="auto"/>
              <w:rPr>
                <w:sz w:val="24"/>
                <w:szCs w:val="24"/>
                <w:lang w:val="en-US"/>
              </w:rPr>
            </w:pPr>
            <w:r>
              <w:rPr>
                <w:sz w:val="24"/>
                <w:szCs w:val="24"/>
                <w:rtl w:val="0"/>
                <w:lang w:val="en-US"/>
              </w:rPr>
              <w:t>i. Status and roadmap with timelines for establishment of full-fledged JCERT in Jharkhand.</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rPr>
                <w:sz w:val="24"/>
                <w:szCs w:val="24"/>
                <w:lang w:val="en-US"/>
              </w:rPr>
            </w:pPr>
          </w:p>
          <w:p>
            <w:pPr>
              <w:pStyle w:val="Normal.0"/>
              <w:bidi w:val="0"/>
              <w:spacing w:line="240" w:lineRule="auto"/>
              <w:ind w:left="0" w:right="0" w:firstLine="0"/>
              <w:jc w:val="center"/>
              <w:rPr>
                <w:rtl w:val="0"/>
              </w:rPr>
            </w:pPr>
            <w:r>
              <w:rPr>
                <w:sz w:val="24"/>
                <w:szCs w:val="24"/>
                <w:rtl w:val="0"/>
                <w:lang w:val="en-US"/>
              </w:rPr>
              <w:t>March 2017</w:t>
            </w:r>
          </w:p>
        </w:tc>
        <w:tc>
          <w:tcPr>
            <w:tcW w:type="dxa" w:w="1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20 days (10%)</w:t>
            </w:r>
          </w:p>
        </w:tc>
      </w:tr>
      <w:tr>
        <w:tblPrEx>
          <w:shd w:val="clear" w:color="auto" w:fill="ced7e7"/>
        </w:tblPrEx>
        <w:trPr>
          <w:trHeight w:val="2700" w:hRule="atLeast"/>
        </w:trPr>
        <w:tc>
          <w:tcPr>
            <w:tcW w:type="dxa" w:w="341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6"/>
              </w:numPr>
              <w:spacing w:line="240" w:lineRule="auto"/>
              <w:rPr>
                <w:sz w:val="24"/>
                <w:szCs w:val="24"/>
                <w:lang w:val="en-US"/>
              </w:rPr>
            </w:pPr>
            <w:r>
              <w:rPr>
                <w:sz w:val="24"/>
                <w:szCs w:val="24"/>
                <w:rtl w:val="0"/>
                <w:lang w:val="en-US"/>
              </w:rPr>
              <w:t>ii. Progress and monitoring plan for 2 DIETs - Centres of Excellences in Language and Maths (5%)</w:t>
            </w:r>
          </w:p>
          <w:p>
            <w:pPr>
              <w:pStyle w:val="List Paragraph"/>
              <w:numPr>
                <w:ilvl w:val="0"/>
                <w:numId w:val="6"/>
              </w:numPr>
              <w:bidi w:val="0"/>
              <w:spacing w:line="240" w:lineRule="auto"/>
              <w:ind w:right="0"/>
              <w:jc w:val="left"/>
              <w:rPr>
                <w:sz w:val="24"/>
                <w:szCs w:val="24"/>
                <w:rtl w:val="0"/>
                <w:lang w:val="en-US"/>
              </w:rPr>
            </w:pPr>
            <w:r>
              <w:rPr>
                <w:sz w:val="24"/>
                <w:szCs w:val="24"/>
                <w:rtl w:val="0"/>
                <w:lang w:val="en-US"/>
              </w:rPr>
              <w:t>iii. State Teacher Education plan for 2017-18 (5%)</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rPr>
                <w:sz w:val="24"/>
                <w:szCs w:val="24"/>
                <w:lang w:val="en-US"/>
              </w:rPr>
            </w:pPr>
          </w:p>
          <w:p>
            <w:pPr>
              <w:pStyle w:val="Normal.0"/>
              <w:bidi w:val="0"/>
              <w:spacing w:line="240" w:lineRule="auto"/>
              <w:ind w:left="0" w:right="0" w:firstLine="0"/>
              <w:jc w:val="center"/>
              <w:rPr>
                <w:rtl w:val="0"/>
              </w:rPr>
            </w:pPr>
            <w:r>
              <w:rPr>
                <w:sz w:val="24"/>
                <w:szCs w:val="24"/>
                <w:rtl w:val="0"/>
                <w:lang w:val="en-US"/>
              </w:rPr>
              <w:t>April 2017</w:t>
            </w:r>
          </w:p>
        </w:tc>
        <w:tc>
          <w:tcPr>
            <w:tcW w:type="dxa" w:w="1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20 days (10%)</w:t>
            </w:r>
          </w:p>
        </w:tc>
      </w:tr>
      <w:tr>
        <w:tblPrEx>
          <w:shd w:val="clear" w:color="auto" w:fill="ced7e7"/>
        </w:tblPrEx>
        <w:trPr>
          <w:trHeight w:val="900" w:hRule="atLeast"/>
        </w:trPr>
        <w:tc>
          <w:tcPr>
            <w:tcW w:type="dxa" w:w="341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both"/>
            </w:pPr>
            <w:r>
              <w:rPr>
                <w:b w:val="1"/>
                <w:bCs w:val="1"/>
                <w:sz w:val="24"/>
                <w:szCs w:val="24"/>
                <w:rtl w:val="0"/>
                <w:lang w:val="en-US"/>
              </w:rPr>
              <w:t>Task 2:</w:t>
            </w:r>
            <w:r>
              <w:rPr>
                <w:sz w:val="24"/>
                <w:szCs w:val="24"/>
                <w:rtl w:val="0"/>
                <w:lang w:val="en-US"/>
              </w:rPr>
              <w:t xml:space="preserve">  Assist JEPC in reducing dropout of children in districts through state level trainings, material development, supportive supervision, monitoring, baseline-end-line and documentation. </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
              </w:numPr>
              <w:spacing w:line="240" w:lineRule="auto"/>
              <w:rPr>
                <w:sz w:val="24"/>
                <w:szCs w:val="24"/>
                <w:lang w:val="en-US"/>
              </w:rPr>
            </w:pPr>
            <w:r>
              <w:rPr>
                <w:sz w:val="24"/>
                <w:szCs w:val="24"/>
                <w:rtl w:val="0"/>
                <w:lang w:val="en-US"/>
              </w:rPr>
              <w:t xml:space="preserve">Framework for tracking progress of dropout reduction </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May 2017</w:t>
            </w:r>
          </w:p>
        </w:tc>
        <w:tc>
          <w:tcPr>
            <w:tcW w:type="dxa" w:w="1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20 days (10%)</w:t>
            </w:r>
          </w:p>
        </w:tc>
      </w:tr>
      <w:tr>
        <w:tblPrEx>
          <w:shd w:val="clear" w:color="auto" w:fill="ced7e7"/>
        </w:tblPrEx>
        <w:trPr>
          <w:trHeight w:val="900" w:hRule="atLeast"/>
        </w:trPr>
        <w:tc>
          <w:tcPr>
            <w:tcW w:type="dxa" w:w="341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9"/>
              </w:numPr>
              <w:spacing w:line="240" w:lineRule="auto"/>
              <w:rPr>
                <w:sz w:val="24"/>
                <w:szCs w:val="24"/>
                <w:lang w:val="en-US"/>
              </w:rPr>
            </w:pPr>
            <w:r>
              <w:rPr>
                <w:sz w:val="24"/>
                <w:szCs w:val="24"/>
                <w:rtl w:val="0"/>
                <w:lang w:val="en-US"/>
              </w:rPr>
              <w:t xml:space="preserve">Baseline report (1) on dropout reduction in all districts </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rPr>
                <w:sz w:val="24"/>
                <w:szCs w:val="24"/>
                <w:lang w:val="en-US"/>
              </w:rPr>
            </w:pPr>
          </w:p>
          <w:p>
            <w:pPr>
              <w:pStyle w:val="Normal.0"/>
              <w:bidi w:val="0"/>
              <w:spacing w:line="240" w:lineRule="auto"/>
              <w:ind w:left="0" w:right="0" w:firstLine="0"/>
              <w:jc w:val="center"/>
              <w:rPr>
                <w:rtl w:val="0"/>
              </w:rPr>
            </w:pPr>
            <w:r>
              <w:rPr>
                <w:sz w:val="24"/>
                <w:szCs w:val="24"/>
                <w:rtl w:val="0"/>
                <w:lang w:val="en-US"/>
              </w:rPr>
              <w:t>June 2017</w:t>
            </w:r>
          </w:p>
        </w:tc>
        <w:tc>
          <w:tcPr>
            <w:tcW w:type="dxa" w:w="1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20 days (10%)</w:t>
            </w:r>
          </w:p>
        </w:tc>
      </w:tr>
      <w:tr>
        <w:tblPrEx>
          <w:shd w:val="clear" w:color="auto" w:fill="ced7e7"/>
        </w:tblPrEx>
        <w:trPr>
          <w:trHeight w:val="1500" w:hRule="atLeast"/>
        </w:trPr>
        <w:tc>
          <w:tcPr>
            <w:tcW w:type="dxa" w:w="341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1"/>
              </w:numPr>
              <w:spacing w:line="240" w:lineRule="auto"/>
              <w:rPr>
                <w:sz w:val="24"/>
                <w:szCs w:val="24"/>
                <w:lang w:val="en-US"/>
              </w:rPr>
            </w:pPr>
            <w:r>
              <w:rPr>
                <w:sz w:val="24"/>
                <w:szCs w:val="24"/>
                <w:rtl w:val="0"/>
                <w:lang w:val="en-US"/>
              </w:rPr>
              <w:t>Report on role of Baal Sansads in reduction of dropout and improvement in student learning.</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rPr>
                <w:sz w:val="24"/>
                <w:szCs w:val="24"/>
                <w:lang w:val="en-US"/>
              </w:rPr>
            </w:pPr>
          </w:p>
          <w:p>
            <w:pPr>
              <w:pStyle w:val="Normal.0"/>
              <w:spacing w:line="240" w:lineRule="auto"/>
              <w:jc w:val="center"/>
              <w:rPr>
                <w:sz w:val="24"/>
                <w:szCs w:val="24"/>
                <w:lang w:val="en-US"/>
              </w:rPr>
            </w:pPr>
          </w:p>
          <w:p>
            <w:pPr>
              <w:pStyle w:val="Normal.0"/>
              <w:bidi w:val="0"/>
              <w:spacing w:line="240" w:lineRule="auto"/>
              <w:ind w:left="0" w:right="0" w:firstLine="0"/>
              <w:jc w:val="center"/>
              <w:rPr>
                <w:rtl w:val="0"/>
              </w:rPr>
            </w:pPr>
            <w:r>
              <w:rPr>
                <w:sz w:val="24"/>
                <w:szCs w:val="24"/>
                <w:rtl w:val="0"/>
                <w:lang w:val="en-US"/>
              </w:rPr>
              <w:t>July 2017</w:t>
            </w:r>
          </w:p>
        </w:tc>
        <w:tc>
          <w:tcPr>
            <w:tcW w:type="dxa" w:w="1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20 days (10%)</w:t>
            </w:r>
          </w:p>
        </w:tc>
      </w:tr>
      <w:tr>
        <w:tblPrEx>
          <w:shd w:val="clear" w:color="auto" w:fill="ced7e7"/>
        </w:tblPrEx>
        <w:trPr>
          <w:trHeight w:val="1500" w:hRule="atLeast"/>
        </w:trPr>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both"/>
            </w:pPr>
            <w:r>
              <w:rPr>
                <w:b w:val="1"/>
                <w:bCs w:val="1"/>
                <w:sz w:val="24"/>
                <w:szCs w:val="24"/>
                <w:rtl w:val="0"/>
                <w:lang w:val="en-US"/>
              </w:rPr>
              <w:t>Task 3</w:t>
            </w:r>
            <w:r>
              <w:rPr>
                <w:sz w:val="24"/>
                <w:szCs w:val="24"/>
                <w:rtl w:val="0"/>
                <w:lang w:val="en-US"/>
              </w:rPr>
              <w:t>:   Support School Education Support Mission (SESM), analyse data from all teams, prepare issues-strategy report and track action taken.</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sz w:val="24"/>
                <w:szCs w:val="24"/>
                <w:rtl w:val="0"/>
                <w:lang w:val="en-US"/>
              </w:rPr>
              <w:t xml:space="preserve">SESM report on district visit and recommendations  </w:t>
            </w:r>
            <w:r>
              <w:rPr>
                <w:sz w:val="24"/>
                <w:szCs w:val="24"/>
              </w:rPr>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rPr>
                <w:sz w:val="24"/>
                <w:szCs w:val="24"/>
                <w:lang w:val="en-US"/>
              </w:rPr>
            </w:pPr>
          </w:p>
          <w:p>
            <w:pPr>
              <w:pStyle w:val="Normal.0"/>
              <w:spacing w:line="240" w:lineRule="auto"/>
              <w:jc w:val="center"/>
              <w:rPr>
                <w:sz w:val="24"/>
                <w:szCs w:val="24"/>
                <w:lang w:val="en-US"/>
              </w:rPr>
            </w:pPr>
          </w:p>
          <w:p>
            <w:pPr>
              <w:pStyle w:val="Normal.0"/>
              <w:bidi w:val="0"/>
              <w:spacing w:line="240" w:lineRule="auto"/>
              <w:ind w:left="0" w:right="0" w:firstLine="0"/>
              <w:jc w:val="center"/>
              <w:rPr>
                <w:rtl w:val="0"/>
              </w:rPr>
            </w:pPr>
            <w:r>
              <w:rPr>
                <w:sz w:val="24"/>
                <w:szCs w:val="24"/>
                <w:rtl w:val="0"/>
                <w:lang w:val="en-US"/>
              </w:rPr>
              <w:t>August 2017</w:t>
            </w:r>
          </w:p>
        </w:tc>
        <w:tc>
          <w:tcPr>
            <w:tcW w:type="dxa" w:w="1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20 days (10%)</w:t>
            </w:r>
          </w:p>
        </w:tc>
      </w:tr>
      <w:tr>
        <w:tblPrEx>
          <w:shd w:val="clear" w:color="auto" w:fill="ced7e7"/>
        </w:tblPrEx>
        <w:trPr>
          <w:trHeight w:val="1500" w:hRule="atLeast"/>
        </w:trPr>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b w:val="1"/>
                <w:bCs w:val="1"/>
                <w:sz w:val="24"/>
                <w:szCs w:val="24"/>
                <w:rtl w:val="0"/>
                <w:lang w:val="en-US"/>
              </w:rPr>
              <w:t>Task 4</w:t>
            </w:r>
            <w:r>
              <w:rPr>
                <w:sz w:val="24"/>
                <w:szCs w:val="24"/>
                <w:rtl w:val="0"/>
                <w:lang w:val="en-US"/>
              </w:rPr>
              <w:t>:    Track enrolment and transition of children from elementary to secondary level and strengthen transition rates in East Singhbhum.</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sz w:val="24"/>
                <w:szCs w:val="24"/>
                <w:rtl w:val="0"/>
                <w:lang w:val="en-US"/>
              </w:rPr>
              <w:t>Report on transition of children from elementary to secondary level in East Singhbhum based on DISE 2016-17</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rPr>
                <w:sz w:val="24"/>
                <w:szCs w:val="24"/>
                <w:lang w:val="en-US"/>
              </w:rPr>
            </w:pPr>
          </w:p>
          <w:p>
            <w:pPr>
              <w:pStyle w:val="Normal.0"/>
              <w:bidi w:val="0"/>
              <w:spacing w:line="240" w:lineRule="auto"/>
              <w:ind w:left="0" w:right="0" w:firstLine="0"/>
              <w:jc w:val="center"/>
              <w:rPr>
                <w:rtl w:val="0"/>
              </w:rPr>
            </w:pPr>
            <w:r>
              <w:rPr>
                <w:sz w:val="24"/>
                <w:szCs w:val="24"/>
                <w:rtl w:val="0"/>
                <w:lang w:val="en-US"/>
              </w:rPr>
              <w:t>September 2017</w:t>
            </w:r>
          </w:p>
        </w:tc>
        <w:tc>
          <w:tcPr>
            <w:tcW w:type="dxa" w:w="1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20 days (10%)</w:t>
            </w:r>
          </w:p>
        </w:tc>
      </w:tr>
      <w:tr>
        <w:tblPrEx>
          <w:shd w:val="clear" w:color="auto" w:fill="ced7e7"/>
        </w:tblPrEx>
        <w:trPr>
          <w:trHeight w:val="900" w:hRule="atLeast"/>
        </w:trPr>
        <w:tc>
          <w:tcPr>
            <w:tcW w:type="dxa" w:w="341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both"/>
            </w:pPr>
            <w:r>
              <w:rPr>
                <w:b w:val="1"/>
                <w:bCs w:val="1"/>
                <w:sz w:val="24"/>
                <w:szCs w:val="24"/>
                <w:rtl w:val="0"/>
                <w:lang w:val="en-US"/>
              </w:rPr>
              <w:t>Task 5</w:t>
            </w:r>
            <w:r>
              <w:rPr>
                <w:sz w:val="24"/>
                <w:szCs w:val="24"/>
                <w:rtl w:val="0"/>
                <w:lang w:val="en-US"/>
              </w:rPr>
              <w:t xml:space="preserve">:  Support School Education Support Mission (SESM), analyse data from all teams, prepare issues-strategy report and track action taken. </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2"/>
              </w:numPr>
              <w:spacing w:line="240" w:lineRule="auto"/>
              <w:rPr>
                <w:sz w:val="24"/>
                <w:szCs w:val="24"/>
                <w:lang w:val="en-US"/>
              </w:rPr>
            </w:pPr>
            <w:r>
              <w:rPr>
                <w:sz w:val="24"/>
                <w:szCs w:val="24"/>
                <w:rtl w:val="0"/>
                <w:lang w:val="en-US"/>
              </w:rPr>
              <w:t>SESM report on district visit and recommendations (5%)</w:t>
            </w:r>
          </w:p>
        </w:tc>
        <w:tc>
          <w:tcPr>
            <w:tcW w:type="dxa" w:w="222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rPr>
                <w:sz w:val="24"/>
                <w:szCs w:val="24"/>
                <w:lang w:val="en-US"/>
              </w:rPr>
            </w:pPr>
          </w:p>
          <w:p>
            <w:pPr>
              <w:pStyle w:val="Normal.0"/>
              <w:bidi w:val="0"/>
              <w:spacing w:line="240" w:lineRule="auto"/>
              <w:ind w:left="0" w:right="0" w:firstLine="0"/>
              <w:jc w:val="center"/>
              <w:rPr>
                <w:rtl w:val="0"/>
              </w:rPr>
            </w:pPr>
            <w:r>
              <w:rPr>
                <w:sz w:val="24"/>
                <w:szCs w:val="24"/>
                <w:rtl w:val="0"/>
                <w:lang w:val="en-US"/>
              </w:rPr>
              <w:t>October 2017</w:t>
            </w:r>
          </w:p>
        </w:tc>
        <w:tc>
          <w:tcPr>
            <w:tcW w:type="dxa" w:w="149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20 days (10%)</w:t>
            </w:r>
          </w:p>
        </w:tc>
      </w:tr>
      <w:tr>
        <w:tblPrEx>
          <w:shd w:val="clear" w:color="auto" w:fill="ced7e7"/>
        </w:tblPrEx>
        <w:trPr>
          <w:trHeight w:val="900" w:hRule="atLeast"/>
        </w:trPr>
        <w:tc>
          <w:tcPr>
            <w:tcW w:type="dxa" w:w="341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4"/>
              </w:numPr>
              <w:spacing w:line="240" w:lineRule="auto"/>
              <w:rPr>
                <w:sz w:val="24"/>
                <w:szCs w:val="24"/>
                <w:lang w:val="en-US"/>
              </w:rPr>
            </w:pPr>
            <w:r>
              <w:rPr>
                <w:sz w:val="24"/>
                <w:szCs w:val="24"/>
                <w:rtl w:val="0"/>
                <w:lang w:val="en-US"/>
              </w:rPr>
              <w:t>Report (2) on reducing dropout from all districts (5%)</w:t>
            </w:r>
          </w:p>
        </w:tc>
        <w:tc>
          <w:tcPr>
            <w:tcW w:type="dxa" w:w="222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9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00" w:hRule="atLeast"/>
        </w:trPr>
        <w:tc>
          <w:tcPr>
            <w:tcW w:type="dxa" w:w="341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b w:val="1"/>
                <w:bCs w:val="1"/>
                <w:sz w:val="24"/>
                <w:szCs w:val="24"/>
                <w:rtl w:val="0"/>
                <w:lang w:val="en-US"/>
              </w:rPr>
              <w:t>Task 6</w:t>
            </w:r>
            <w:r>
              <w:rPr>
                <w:sz w:val="24"/>
                <w:szCs w:val="24"/>
                <w:rtl w:val="0"/>
                <w:lang w:val="en-US"/>
              </w:rPr>
              <w:t xml:space="preserve">: Document and share good practices related to Pariwartan, Baal Sansad, Vidyalay Chale Chalayen Abhiyan, Shikshak Samagam, Kasturba Sangam, Pankh, Sports in KGBVs, MTB-MLE, SESM, SMCs, etc. </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sz w:val="24"/>
                <w:szCs w:val="24"/>
                <w:rtl w:val="0"/>
                <w:lang w:val="en-US"/>
              </w:rPr>
              <w:t>Separate reports on good practices from Pariwartan, Baal Sansad, and Vidyalay Chale Chalayen Abhiyan.</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rPr>
                <w:sz w:val="24"/>
                <w:szCs w:val="24"/>
                <w:lang w:val="en-US"/>
              </w:rPr>
            </w:pPr>
          </w:p>
          <w:p>
            <w:pPr>
              <w:pStyle w:val="Normal.0"/>
              <w:bidi w:val="0"/>
              <w:spacing w:line="240" w:lineRule="auto"/>
              <w:ind w:left="0" w:right="0" w:firstLine="0"/>
              <w:jc w:val="center"/>
              <w:rPr>
                <w:rtl w:val="0"/>
              </w:rPr>
            </w:pPr>
            <w:r>
              <w:rPr>
                <w:sz w:val="24"/>
                <w:szCs w:val="24"/>
                <w:rtl w:val="0"/>
                <w:lang w:val="en-US"/>
              </w:rPr>
              <w:t>November 2017</w:t>
            </w:r>
          </w:p>
        </w:tc>
        <w:tc>
          <w:tcPr>
            <w:tcW w:type="dxa" w:w="1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20 days (10%)</w:t>
            </w:r>
          </w:p>
        </w:tc>
      </w:tr>
      <w:tr>
        <w:tblPrEx>
          <w:shd w:val="clear" w:color="auto" w:fill="ced7e7"/>
        </w:tblPrEx>
        <w:trPr>
          <w:trHeight w:val="1800" w:hRule="atLeast"/>
        </w:trPr>
        <w:tc>
          <w:tcPr>
            <w:tcW w:type="dxa" w:w="341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240" w:lineRule="auto"/>
              <w:ind w:left="0" w:firstLine="0"/>
            </w:pPr>
            <w:r>
              <w:rPr>
                <w:sz w:val="24"/>
                <w:szCs w:val="24"/>
                <w:rtl w:val="0"/>
                <w:lang w:val="en-US"/>
              </w:rPr>
              <w:t>Separate reports on good practices from  Shikshak Samagam, Kasturba Sangam, Pankh, Sports in KGBVs, MTB-MLE, SESM, SMCs.</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rPr>
                <w:sz w:val="24"/>
                <w:szCs w:val="24"/>
                <w:lang w:val="en-US"/>
              </w:rPr>
            </w:pPr>
          </w:p>
          <w:p>
            <w:pPr>
              <w:pStyle w:val="Normal.0"/>
              <w:bidi w:val="0"/>
              <w:spacing w:line="240" w:lineRule="auto"/>
              <w:ind w:left="0" w:right="0" w:firstLine="0"/>
              <w:jc w:val="center"/>
              <w:rPr>
                <w:rtl w:val="0"/>
              </w:rPr>
            </w:pPr>
            <w:r>
              <w:rPr>
                <w:sz w:val="24"/>
                <w:szCs w:val="24"/>
                <w:rtl w:val="0"/>
                <w:lang w:val="en-US"/>
              </w:rPr>
              <w:t>December 2017</w:t>
            </w:r>
          </w:p>
        </w:tc>
        <w:tc>
          <w:tcPr>
            <w:tcW w:type="dxa" w:w="1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20 days (10%)</w:t>
            </w:r>
          </w:p>
        </w:tc>
      </w:tr>
      <w:tr>
        <w:tblPrEx>
          <w:shd w:val="clear" w:color="auto" w:fill="ced7e7"/>
        </w:tblPrEx>
        <w:trPr>
          <w:trHeight w:val="300" w:hRule="atLeast"/>
        </w:trPr>
        <w:tc>
          <w:tcPr>
            <w:tcW w:type="dxa" w:w="851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Total</w:t>
            </w:r>
          </w:p>
        </w:tc>
        <w:tc>
          <w:tcPr>
            <w:tcW w:type="dxa" w:w="1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jc w:val="center"/>
            </w:pPr>
            <w:r>
              <w:rPr>
                <w:sz w:val="24"/>
                <w:szCs w:val="24"/>
                <w:rtl w:val="0"/>
                <w:lang w:val="en-US"/>
              </w:rPr>
              <w:t>200 days</w:t>
            </w:r>
          </w:p>
        </w:tc>
      </w:tr>
    </w:tbl>
    <w:p>
      <w:pPr>
        <w:pStyle w:val="Normal.0"/>
        <w:spacing w:line="240" w:lineRule="auto"/>
        <w:jc w:val="both"/>
        <w:rPr>
          <w:i w:val="1"/>
          <w:iCs w:val="1"/>
          <w:color w:val="333333"/>
          <w:spacing w:val="0"/>
          <w:u w:color="333333"/>
          <w:lang w:val="en-US"/>
        </w:rPr>
      </w:pPr>
    </w:p>
    <w:p>
      <w:pPr>
        <w:pStyle w:val="Normal.0"/>
        <w:spacing w:line="240" w:lineRule="auto"/>
        <w:jc w:val="both"/>
        <w:rPr>
          <w:color w:val="000000"/>
          <w:u w:color="000000"/>
          <w:lang w:val="en-US"/>
        </w:rPr>
      </w:pPr>
      <w:r>
        <w:rPr>
          <w:i w:val="1"/>
          <w:iCs w:val="1"/>
          <w:color w:val="333333"/>
          <w:spacing w:val="0"/>
          <w:u w:color="333333"/>
          <w:rtl w:val="0"/>
          <w:lang w:val="en-US"/>
        </w:rPr>
        <w:t>There could be overlap in some of the tasks for the above deliverables. If deliverables are delayed due to extraneous circumstances (in extra ordinary cases and satisfaction of the supervisor) monthly payments can be claimed against submission of a Progress Report</w:t>
      </w:r>
    </w:p>
    <w:p>
      <w:pPr>
        <w:pStyle w:val="Normal.0"/>
        <w:spacing w:line="240" w:lineRule="auto"/>
        <w:rPr>
          <w:color w:val="000000"/>
          <w:u w:color="000000"/>
          <w:lang w:val="en-US"/>
        </w:rPr>
      </w:pPr>
    </w:p>
    <w:p>
      <w:pPr>
        <w:pStyle w:val="Normal.0"/>
        <w:pBdr>
          <w:top w:val="single" w:color="000000" w:sz="4" w:space="0" w:shadow="0" w:frame="0"/>
          <w:left w:val="nil"/>
          <w:bottom w:val="nil"/>
          <w:right w:val="nil"/>
        </w:pBdr>
        <w:spacing w:line="240" w:lineRule="auto"/>
        <w:rPr>
          <w:b w:val="1"/>
          <w:bCs w:val="1"/>
          <w:caps w:val="1"/>
        </w:rPr>
      </w:pPr>
      <w:r>
        <w:rPr>
          <w:b w:val="1"/>
          <w:bCs w:val="1"/>
          <w:caps w:val="1"/>
          <w:rtl w:val="0"/>
          <w:lang w:val="en-US"/>
        </w:rPr>
        <w:t xml:space="preserve">8.      Estimated Duration of Contract and Deadline for Submission of End </w:t>
      </w:r>
    </w:p>
    <w:p>
      <w:pPr>
        <w:pStyle w:val="Normal.0"/>
        <w:spacing w:line="240" w:lineRule="auto"/>
        <w:outlineLvl w:val="0"/>
      </w:pPr>
      <w:r>
        <w:rPr>
          <w:b w:val="1"/>
          <w:bCs w:val="1"/>
          <w:caps w:val="1"/>
          <w:rtl w:val="0"/>
          <w:lang w:val="en-US"/>
        </w:rPr>
        <w:t xml:space="preserve">         Product</w:t>
      </w:r>
      <w:r>
        <w:rPr>
          <w:rtl w:val="0"/>
          <w:lang w:val="en-US"/>
        </w:rPr>
        <w:t xml:space="preserve">  </w:t>
      </w:r>
    </w:p>
    <w:p>
      <w:pPr>
        <w:pStyle w:val="Normal.0"/>
        <w:spacing w:line="240" w:lineRule="auto"/>
      </w:pPr>
    </w:p>
    <w:p>
      <w:pPr>
        <w:pStyle w:val="Normal.0"/>
        <w:spacing w:after="120" w:line="240" w:lineRule="auto"/>
        <w:jc w:val="both"/>
        <w:rPr>
          <w:sz w:val="24"/>
          <w:szCs w:val="24"/>
        </w:rPr>
      </w:pPr>
      <w:r>
        <w:rPr>
          <w:sz w:val="24"/>
          <w:szCs w:val="24"/>
          <w:rtl w:val="0"/>
          <w:lang w:val="en-US"/>
        </w:rPr>
        <w:t>1</w:t>
      </w:r>
      <w:r>
        <w:rPr>
          <w:sz w:val="24"/>
          <w:szCs w:val="24"/>
          <w:vertAlign w:val="superscript"/>
          <w:rtl w:val="0"/>
          <w:lang w:val="en-US"/>
        </w:rPr>
        <w:t>st</w:t>
      </w:r>
      <w:r>
        <w:rPr>
          <w:sz w:val="24"/>
          <w:szCs w:val="24"/>
          <w:rtl w:val="0"/>
          <w:lang w:val="en-US"/>
        </w:rPr>
        <w:t xml:space="preserve"> </w:t>
      </w:r>
      <w:r>
        <w:rPr>
          <w:sz w:val="24"/>
          <w:szCs w:val="24"/>
          <w:rtl w:val="0"/>
          <w:lang w:val="en-US"/>
        </w:rPr>
        <w:t>March 2017 (starting from the day of contract) to 31</w:t>
      </w:r>
      <w:r>
        <w:rPr>
          <w:sz w:val="24"/>
          <w:szCs w:val="24"/>
          <w:vertAlign w:val="superscript"/>
          <w:rtl w:val="0"/>
          <w:lang w:val="en-US"/>
        </w:rPr>
        <w:t>st</w:t>
      </w:r>
      <w:r>
        <w:rPr>
          <w:sz w:val="24"/>
          <w:szCs w:val="24"/>
          <w:rtl w:val="0"/>
          <w:lang w:val="en-US"/>
        </w:rPr>
        <w:t xml:space="preserve"> December 2017</w:t>
      </w:r>
    </w:p>
    <w:p>
      <w:pPr>
        <w:pStyle w:val="Normal.0"/>
        <w:numPr>
          <w:ilvl w:val="0"/>
          <w:numId w:val="15"/>
        </w:numPr>
        <w:pBdr>
          <w:top w:val="single" w:color="000000" w:sz="4" w:space="0" w:shadow="0" w:frame="0"/>
          <w:left w:val="nil"/>
          <w:bottom w:val="nil"/>
          <w:right w:val="nil"/>
        </w:pBdr>
        <w:bidi w:val="0"/>
        <w:spacing w:line="240" w:lineRule="auto"/>
        <w:ind w:right="0"/>
        <w:jc w:val="left"/>
        <w:rPr>
          <w:b w:val="1"/>
          <w:bCs w:val="1"/>
          <w:caps w:val="1"/>
          <w:rtl w:val="0"/>
          <w:lang w:val="en-US"/>
        </w:rPr>
      </w:pPr>
      <w:r>
        <w:rPr>
          <w:b w:val="1"/>
          <w:bCs w:val="1"/>
          <w:caps w:val="1"/>
          <w:rtl w:val="0"/>
          <w:lang w:val="en-US"/>
        </w:rPr>
        <w:t>Official Travel Involved</w:t>
      </w:r>
    </w:p>
    <w:p>
      <w:pPr>
        <w:pStyle w:val="Normal.0"/>
        <w:spacing w:after="120" w:line="240" w:lineRule="auto"/>
        <w:jc w:val="both"/>
        <w:rPr>
          <w:sz w:val="24"/>
          <w:szCs w:val="24"/>
        </w:rPr>
      </w:pPr>
      <w:r>
        <w:rPr>
          <w:sz w:val="24"/>
          <w:szCs w:val="24"/>
          <w:rtl w:val="0"/>
          <w:lang w:val="en-US"/>
        </w:rPr>
        <w:t>Travel is required within the state and in special cases, he/she may be required to travel outside the State. If such travel would contribute to the achievement of the assignment, as approved by the Supervisor. The Consultant will be on travel for approximately for 2 days in a month (approximately 20 days for the entire duration of the contract). The Consultant would be required to make own arrangement for travel and stay during travel, and bear the cost for the same. Consultant will submit the prospective travel plan to the Supervisor at the end of previous month.</w:t>
      </w:r>
    </w:p>
    <w:p>
      <w:pPr>
        <w:pStyle w:val="Normal.0"/>
        <w:pBdr>
          <w:top w:val="nil"/>
          <w:left w:val="nil"/>
          <w:bottom w:val="single" w:color="000000" w:sz="4" w:space="0" w:shadow="0" w:frame="0"/>
          <w:right w:val="nil"/>
        </w:pBdr>
      </w:pPr>
    </w:p>
    <w:p>
      <w:pPr>
        <w:pStyle w:val="Normal.0"/>
        <w:pBdr>
          <w:top w:val="single" w:color="000000" w:sz="4" w:space="0" w:shadow="0" w:frame="0"/>
          <w:left w:val="nil"/>
          <w:bottom w:val="nil"/>
          <w:right w:val="nil"/>
        </w:pBdr>
        <w:spacing w:line="240" w:lineRule="auto"/>
        <w:rPr>
          <w:b w:val="1"/>
          <w:bCs w:val="1"/>
          <w:caps w:val="1"/>
        </w:rPr>
      </w:pPr>
      <w:r>
        <w:rPr>
          <w:b w:val="1"/>
          <w:bCs w:val="1"/>
          <w:caps w:val="1"/>
          <w:rtl w:val="0"/>
          <w:lang w:val="en-US"/>
        </w:rPr>
        <w:t>10. Qualifications and COMPETENCIES:</w:t>
      </w:r>
    </w:p>
    <w:p>
      <w:pPr>
        <w:pStyle w:val="Normal.0"/>
        <w:spacing w:line="240" w:lineRule="auto"/>
        <w:rPr>
          <w:b w:val="1"/>
          <w:bCs w:val="1"/>
          <w:caps w:val="1"/>
        </w:rPr>
      </w:pPr>
    </w:p>
    <w:p>
      <w:pPr>
        <w:pStyle w:val="Body Text Indent"/>
        <w:numPr>
          <w:ilvl w:val="0"/>
          <w:numId w:val="17"/>
        </w:numPr>
        <w:bidi w:val="0"/>
        <w:spacing w:line="240" w:lineRule="auto"/>
        <w:ind w:right="0"/>
        <w:jc w:val="both"/>
        <w:rPr>
          <w:i w:val="1"/>
          <w:iCs w:val="1"/>
          <w:sz w:val="24"/>
          <w:szCs w:val="24"/>
          <w:rtl w:val="0"/>
          <w:lang w:val="en-US"/>
        </w:rPr>
      </w:pPr>
      <w:r>
        <w:rPr>
          <w:i w:val="1"/>
          <w:iCs w:val="1"/>
          <w:sz w:val="24"/>
          <w:szCs w:val="24"/>
          <w:rtl w:val="0"/>
          <w:lang w:val="en-US"/>
        </w:rPr>
        <w:t>Post graduate degree/diploma in Education or, social sciences</w:t>
      </w:r>
    </w:p>
    <w:p>
      <w:pPr>
        <w:pStyle w:val="Body Text Indent"/>
        <w:numPr>
          <w:ilvl w:val="0"/>
          <w:numId w:val="17"/>
        </w:numPr>
        <w:bidi w:val="0"/>
        <w:spacing w:line="240" w:lineRule="auto"/>
        <w:ind w:right="0"/>
        <w:jc w:val="both"/>
        <w:rPr>
          <w:i w:val="1"/>
          <w:iCs w:val="1"/>
          <w:sz w:val="24"/>
          <w:szCs w:val="24"/>
          <w:rtl w:val="0"/>
          <w:lang w:val="en-US"/>
        </w:rPr>
      </w:pPr>
      <w:r>
        <w:rPr>
          <w:i w:val="1"/>
          <w:iCs w:val="1"/>
          <w:sz w:val="24"/>
          <w:szCs w:val="24"/>
          <w:rtl w:val="0"/>
          <w:lang w:val="en-US"/>
        </w:rPr>
        <w:t>Work experience of 4-5 years or more in the field of school education, and child development.</w:t>
      </w:r>
    </w:p>
    <w:p>
      <w:pPr>
        <w:pStyle w:val="Body Text Indent"/>
        <w:numPr>
          <w:ilvl w:val="0"/>
          <w:numId w:val="17"/>
        </w:numPr>
        <w:bidi w:val="0"/>
        <w:spacing w:line="240" w:lineRule="auto"/>
        <w:ind w:right="0"/>
        <w:jc w:val="both"/>
        <w:rPr>
          <w:i w:val="1"/>
          <w:iCs w:val="1"/>
          <w:sz w:val="24"/>
          <w:szCs w:val="24"/>
          <w:rtl w:val="0"/>
          <w:lang w:val="en-US"/>
        </w:rPr>
      </w:pPr>
      <w:r>
        <w:rPr>
          <w:i w:val="1"/>
          <w:iCs w:val="1"/>
          <w:sz w:val="24"/>
          <w:szCs w:val="24"/>
          <w:rtl w:val="0"/>
          <w:lang w:val="en-US"/>
        </w:rPr>
        <w:t>Experience of working with UN agencies, or international organizations will be an added advantage</w:t>
      </w:r>
    </w:p>
    <w:p>
      <w:pPr>
        <w:pStyle w:val="Body Text Indent"/>
        <w:numPr>
          <w:ilvl w:val="0"/>
          <w:numId w:val="17"/>
        </w:numPr>
        <w:bidi w:val="0"/>
        <w:spacing w:line="240" w:lineRule="auto"/>
        <w:ind w:right="0"/>
        <w:jc w:val="both"/>
        <w:rPr>
          <w:i w:val="1"/>
          <w:iCs w:val="1"/>
          <w:sz w:val="24"/>
          <w:szCs w:val="24"/>
          <w:rtl w:val="0"/>
          <w:lang w:val="en-US"/>
        </w:rPr>
      </w:pPr>
      <w:r>
        <w:rPr>
          <w:i w:val="1"/>
          <w:iCs w:val="1"/>
          <w:sz w:val="24"/>
          <w:szCs w:val="24"/>
          <w:rtl w:val="0"/>
          <w:lang w:val="en-US"/>
        </w:rPr>
        <w:t>Understanding of social mobilization and behaviour change communication</w:t>
      </w:r>
    </w:p>
    <w:p>
      <w:pPr>
        <w:pStyle w:val="Body Text Indent"/>
        <w:numPr>
          <w:ilvl w:val="0"/>
          <w:numId w:val="17"/>
        </w:numPr>
        <w:bidi w:val="0"/>
        <w:spacing w:line="240" w:lineRule="auto"/>
        <w:ind w:right="0"/>
        <w:jc w:val="both"/>
        <w:rPr>
          <w:i w:val="1"/>
          <w:iCs w:val="1"/>
          <w:sz w:val="24"/>
          <w:szCs w:val="24"/>
          <w:rtl w:val="0"/>
          <w:lang w:val="en-US"/>
        </w:rPr>
      </w:pPr>
      <w:r>
        <w:rPr>
          <w:i w:val="1"/>
          <w:iCs w:val="1"/>
          <w:sz w:val="24"/>
          <w:szCs w:val="24"/>
          <w:rtl w:val="0"/>
          <w:lang w:val="en-US"/>
        </w:rPr>
        <w:t>Good analytical, negotiation and communication (oral and written) skills</w:t>
      </w:r>
    </w:p>
    <w:p>
      <w:pPr>
        <w:pStyle w:val="Body Text Indent"/>
        <w:numPr>
          <w:ilvl w:val="0"/>
          <w:numId w:val="17"/>
        </w:numPr>
        <w:bidi w:val="0"/>
        <w:spacing w:line="240" w:lineRule="auto"/>
        <w:ind w:right="0"/>
        <w:jc w:val="both"/>
        <w:rPr>
          <w:i w:val="1"/>
          <w:iCs w:val="1"/>
          <w:sz w:val="24"/>
          <w:szCs w:val="24"/>
          <w:rtl w:val="0"/>
          <w:lang w:val="en-US"/>
        </w:rPr>
      </w:pPr>
      <w:r>
        <w:rPr>
          <w:i w:val="1"/>
          <w:iCs w:val="1"/>
          <w:sz w:val="24"/>
          <w:szCs w:val="24"/>
          <w:rtl w:val="0"/>
          <w:lang w:val="en-US"/>
        </w:rPr>
        <w:t xml:space="preserve">Computer literate and conversant with MS Office and its application, internet, e-mail </w:t>
      </w:r>
    </w:p>
    <w:p>
      <w:pPr>
        <w:pStyle w:val="Body Text Indent"/>
        <w:numPr>
          <w:ilvl w:val="0"/>
          <w:numId w:val="17"/>
        </w:numPr>
        <w:bidi w:val="0"/>
        <w:spacing w:line="240" w:lineRule="auto"/>
        <w:ind w:right="0"/>
        <w:jc w:val="both"/>
        <w:rPr>
          <w:i w:val="1"/>
          <w:iCs w:val="1"/>
          <w:sz w:val="24"/>
          <w:szCs w:val="24"/>
          <w:rtl w:val="0"/>
          <w:lang w:val="en-US"/>
        </w:rPr>
      </w:pPr>
      <w:r>
        <w:rPr>
          <w:i w:val="1"/>
          <w:iCs w:val="1"/>
          <w:sz w:val="24"/>
          <w:szCs w:val="24"/>
          <w:rtl w:val="0"/>
          <w:lang w:val="en-US"/>
        </w:rPr>
        <w:t>Knowledge/familiarity with the national flagship programmes (SSA, MDM, Teacher education and others) and experience of working with Government is an asset</w:t>
      </w:r>
    </w:p>
    <w:p>
      <w:pPr>
        <w:pStyle w:val="Body Text Indent"/>
        <w:numPr>
          <w:ilvl w:val="0"/>
          <w:numId w:val="17"/>
        </w:numPr>
        <w:bidi w:val="0"/>
        <w:spacing w:line="240" w:lineRule="auto"/>
        <w:ind w:right="0"/>
        <w:jc w:val="both"/>
        <w:rPr>
          <w:i w:val="1"/>
          <w:iCs w:val="1"/>
          <w:sz w:val="24"/>
          <w:szCs w:val="24"/>
          <w:rtl w:val="0"/>
          <w:lang w:val="en-US"/>
        </w:rPr>
      </w:pPr>
      <w:r>
        <w:rPr>
          <w:i w:val="1"/>
          <w:iCs w:val="1"/>
          <w:sz w:val="24"/>
          <w:szCs w:val="24"/>
          <w:rtl w:val="0"/>
          <w:lang w:val="en-US"/>
        </w:rPr>
        <w:t xml:space="preserve">Demonstrated ability to work in a multi-disciplinary environment and to establish harmonious and effective working relationships with  governmental, non-governmental and civil society organizations </w:t>
      </w:r>
    </w:p>
    <w:p>
      <w:pPr>
        <w:pStyle w:val="Body Text Indent"/>
        <w:numPr>
          <w:ilvl w:val="0"/>
          <w:numId w:val="17"/>
        </w:numPr>
        <w:bidi w:val="0"/>
        <w:spacing w:line="240" w:lineRule="auto"/>
        <w:ind w:right="0"/>
        <w:jc w:val="both"/>
        <w:rPr>
          <w:i w:val="1"/>
          <w:iCs w:val="1"/>
          <w:sz w:val="24"/>
          <w:szCs w:val="24"/>
          <w:rtl w:val="0"/>
          <w:lang w:val="en-US"/>
        </w:rPr>
      </w:pPr>
      <w:r>
        <w:rPr>
          <w:i w:val="1"/>
          <w:iCs w:val="1"/>
          <w:sz w:val="24"/>
          <w:szCs w:val="24"/>
          <w:rtl w:val="0"/>
          <w:lang w:val="en-US"/>
        </w:rPr>
        <w:t>Knowledge of English essential, working knowledge of Hindi would be an added advantage</w:t>
      </w:r>
    </w:p>
    <w:p>
      <w:pPr>
        <w:pStyle w:val="Normal.0"/>
        <w:jc w:val="both"/>
      </w:pPr>
      <w:r>
        <w:rPr>
          <w:rFonts w:ascii="Arial Unicode MS" w:cs="Arial Unicode MS" w:hAnsi="Arial Unicode MS" w:eastAsia="Arial Unicode MS"/>
          <w:b w:val="0"/>
          <w:bCs w:val="0"/>
          <w:i w:val="0"/>
          <w:iCs w:val="0"/>
          <w:caps w:val="1"/>
        </w:rPr>
        <w:br w:type="page"/>
      </w:r>
    </w:p>
    <w:p>
      <w:pPr>
        <w:pStyle w:val="Normal.0"/>
        <w:jc w:val="both"/>
        <w:rPr>
          <w:b w:val="1"/>
          <w:bCs w:val="1"/>
          <w:u w:val="single"/>
        </w:rPr>
      </w:pPr>
      <w:r>
        <w:rPr>
          <w:b w:val="1"/>
          <w:bCs w:val="1"/>
          <w:u w:val="single"/>
          <w:rtl w:val="0"/>
          <w:lang w:val="en-US"/>
        </w:rPr>
        <w:t>Application Procedures</w:t>
      </w:r>
    </w:p>
    <w:p>
      <w:pPr>
        <w:pStyle w:val="Normal.0"/>
        <w:jc w:val="both"/>
      </w:pPr>
    </w:p>
    <w:p>
      <w:pPr>
        <w:pStyle w:val="Normal.0"/>
        <w:ind w:left="720" w:hanging="720"/>
        <w:jc w:val="both"/>
        <w:rPr>
          <w:lang w:val="en-US"/>
        </w:rPr>
      </w:pPr>
      <w:r>
        <w:rPr>
          <w:rtl w:val="0"/>
          <w:lang w:val="en-US"/>
        </w:rPr>
        <w:t>(1)</w:t>
        <w:tab/>
        <w:t xml:space="preserve">Qualified female/male candidates are requested to please indicate their ability and availability to undertake the terms of reference above. </w:t>
      </w:r>
    </w:p>
    <w:p>
      <w:pPr>
        <w:pStyle w:val="Normal.0"/>
        <w:ind w:left="720" w:hanging="720"/>
        <w:jc w:val="both"/>
        <w:rPr>
          <w:lang w:val="en-US"/>
        </w:rPr>
      </w:pPr>
    </w:p>
    <w:p>
      <w:pPr>
        <w:pStyle w:val="Normal.0"/>
        <w:ind w:left="720" w:hanging="720"/>
        <w:jc w:val="both"/>
        <w:rPr>
          <w:lang w:val="en-US"/>
        </w:rPr>
      </w:pPr>
      <w:r>
        <w:rPr>
          <w:rtl w:val="0"/>
          <w:lang w:val="en-US"/>
        </w:rPr>
        <w:t>(2)</w:t>
        <w:tab/>
        <w:t>We request you to please inform us where you have seen this advertisement.</w:t>
      </w:r>
    </w:p>
    <w:p>
      <w:pPr>
        <w:pStyle w:val="Normal.0"/>
        <w:ind w:left="720" w:hanging="720"/>
        <w:jc w:val="both"/>
      </w:pPr>
      <w:r>
        <w:rPr>
          <w:rtl w:val="0"/>
          <w:lang w:val="en-US"/>
        </w:rPr>
        <w:tab/>
        <w:t xml:space="preserve">Please send your response to e-mail id: </w:t>
      </w:r>
      <w:r>
        <w:rPr>
          <w:b w:val="1"/>
          <w:bCs w:val="1"/>
          <w:color w:val="ff0000"/>
          <w:u w:val="single" w:color="ff0000"/>
          <w:rtl w:val="0"/>
          <w:lang w:val="en-US"/>
        </w:rPr>
        <w:t>“</w:t>
      </w:r>
      <w:r>
        <w:rPr>
          <w:b w:val="1"/>
          <w:bCs w:val="1"/>
          <w:rtl w:val="0"/>
          <w:lang w:val="en-US"/>
        </w:rPr>
        <w:t>consultants.ranchi@gmail.com</w:t>
      </w:r>
      <w:r>
        <w:rPr>
          <w:b w:val="1"/>
          <w:bCs w:val="1"/>
          <w:color w:val="ff0000"/>
          <w:u w:val="single" w:color="ff0000"/>
          <w:rtl w:val="0"/>
          <w:lang w:val="en-US"/>
        </w:rPr>
        <w:t>”</w:t>
      </w:r>
      <w:r>
        <w:rPr>
          <w:color w:val="ff0000"/>
          <w:u w:color="ff0000"/>
          <w:rtl w:val="0"/>
          <w:lang w:val="en-US"/>
        </w:rPr>
        <w:t xml:space="preserve">  </w:t>
      </w:r>
      <w:r>
        <w:rPr>
          <w:rtl w:val="0"/>
          <w:lang w:val="en-US"/>
        </w:rPr>
        <w:t xml:space="preserve">latest </w:t>
      </w:r>
      <w:r>
        <w:rPr>
          <w:rtl w:val="0"/>
          <w:lang w:val="en-US"/>
        </w:rPr>
        <w:t xml:space="preserve">by </w:t>
      </w:r>
      <w:r>
        <w:rPr>
          <w:b w:val="1"/>
          <w:bCs w:val="1"/>
          <w:rtl w:val="0"/>
          <w:lang w:val="en-US"/>
        </w:rPr>
        <w:t>SEVEN CALENDER DAYS</w:t>
      </w:r>
      <w:r>
        <w:rPr>
          <w:rtl w:val="0"/>
          <w:lang w:val="en-US"/>
        </w:rPr>
        <w:t xml:space="preserve"> (ONE WEEK)from the date of publication of this advertisement with subject line </w:t>
      </w:r>
      <w:r>
        <w:rPr>
          <w:b w:val="1"/>
          <w:bCs w:val="1"/>
          <w:rtl w:val="0"/>
          <w:lang w:val="en-US"/>
        </w:rPr>
        <w:t>"State Consultant - Quality Education</w:t>
      </w:r>
      <w:r>
        <w:rPr>
          <w:b w:val="1"/>
          <w:bCs w:val="1"/>
          <w:rtl w:val="0"/>
          <w:lang w:val="en-US"/>
        </w:rPr>
        <w:t xml:space="preserve">” </w:t>
      </w:r>
      <w:r>
        <w:rPr>
          <w:rtl w:val="0"/>
          <w:lang w:val="en-US"/>
        </w:rPr>
        <w:t>in</w:t>
      </w:r>
      <w:r>
        <w:rPr>
          <w:b w:val="1"/>
          <w:bCs w:val="1"/>
          <w:rtl w:val="0"/>
          <w:lang w:val="en-US"/>
        </w:rPr>
        <w:t xml:space="preserve"> </w:t>
      </w:r>
      <w:r>
        <w:rPr>
          <w:rtl w:val="0"/>
          <w:lang w:val="en-US"/>
        </w:rPr>
        <w:t xml:space="preserve">separate files: </w:t>
      </w:r>
    </w:p>
    <w:p>
      <w:pPr>
        <w:pStyle w:val="Normal.0"/>
        <w:ind w:left="720" w:hanging="720"/>
        <w:jc w:val="both"/>
      </w:pPr>
    </w:p>
    <w:p>
      <w:pPr>
        <w:pStyle w:val="Normal.0"/>
        <w:numPr>
          <w:ilvl w:val="0"/>
          <w:numId w:val="19"/>
        </w:numPr>
        <w:spacing w:after="200" w:line="276" w:lineRule="auto"/>
        <w:jc w:val="both"/>
        <w:rPr>
          <w:lang w:val="en-US"/>
        </w:rPr>
      </w:pPr>
      <w:r>
        <w:rPr>
          <w:rtl w:val="0"/>
          <w:lang w:val="en-US"/>
        </w:rPr>
        <w:t xml:space="preserve">An application letter (Please mention </w:t>
      </w:r>
      <w:r>
        <w:rPr>
          <w:b w:val="1"/>
          <w:bCs w:val="1"/>
          <w:rtl w:val="0"/>
          <w:lang w:val="en-US"/>
        </w:rPr>
        <w:t>your name</w:t>
      </w:r>
      <w:r>
        <w:rPr>
          <w:rtl w:val="0"/>
          <w:lang w:val="en-US"/>
        </w:rPr>
        <w:t xml:space="preserve"> in the file name while saving as per this format </w:t>
      </w:r>
      <w:r>
        <w:rPr>
          <w:b w:val="1"/>
          <w:bCs w:val="1"/>
          <w:rtl w:val="0"/>
          <w:lang w:val="en-US"/>
        </w:rPr>
        <w:t>“</w:t>
      </w:r>
      <w:r>
        <w:rPr>
          <w:b w:val="1"/>
          <w:bCs w:val="1"/>
          <w:rtl w:val="0"/>
          <w:lang w:val="en-US"/>
        </w:rPr>
        <w:t xml:space="preserve">&lt;Your Name&gt;_application letter for State Consultant </w:t>
      </w:r>
    </w:p>
    <w:p>
      <w:pPr>
        <w:pStyle w:val="Normal.0"/>
        <w:spacing w:after="200" w:line="276" w:lineRule="auto"/>
        <w:ind w:left="1440" w:firstLine="0"/>
        <w:jc w:val="both"/>
        <w:rPr>
          <w:lang w:val="en-US"/>
        </w:rPr>
      </w:pPr>
    </w:p>
    <w:p>
      <w:pPr>
        <w:pStyle w:val="Normal.0"/>
        <w:numPr>
          <w:ilvl w:val="0"/>
          <w:numId w:val="19"/>
        </w:numPr>
        <w:spacing w:after="200" w:line="276" w:lineRule="auto"/>
        <w:jc w:val="both"/>
        <w:rPr>
          <w:lang w:val="en-US"/>
        </w:rPr>
      </w:pPr>
      <w:r>
        <w:rPr>
          <w:rtl w:val="0"/>
          <w:lang w:val="en-US"/>
        </w:rPr>
        <w:t xml:space="preserve">CV (Please mention </w:t>
      </w:r>
      <w:r>
        <w:rPr>
          <w:b w:val="1"/>
          <w:bCs w:val="1"/>
          <w:rtl w:val="0"/>
          <w:lang w:val="en-US"/>
        </w:rPr>
        <w:t>your</w:t>
      </w:r>
      <w:r>
        <w:rPr>
          <w:rtl w:val="0"/>
          <w:lang w:val="en-US"/>
        </w:rPr>
        <w:t xml:space="preserve"> </w:t>
      </w:r>
      <w:r>
        <w:rPr>
          <w:b w:val="1"/>
          <w:bCs w:val="1"/>
          <w:rtl w:val="0"/>
          <w:lang w:val="en-US"/>
        </w:rPr>
        <w:t>name</w:t>
      </w:r>
      <w:r>
        <w:rPr>
          <w:rtl w:val="0"/>
          <w:lang w:val="en-US"/>
        </w:rPr>
        <w:t xml:space="preserve"> in the file name while saving as per this format </w:t>
      </w:r>
      <w:r>
        <w:rPr>
          <w:b w:val="1"/>
          <w:bCs w:val="1"/>
          <w:rtl w:val="0"/>
          <w:lang w:val="en-US"/>
        </w:rPr>
        <w:t>“</w:t>
      </w:r>
      <w:r>
        <w:rPr>
          <w:b w:val="1"/>
          <w:bCs w:val="1"/>
          <w:rtl w:val="0"/>
          <w:lang w:val="en-US"/>
        </w:rPr>
        <w:t xml:space="preserve">&lt;Your Name&gt;_CV for State Consultant  </w:t>
      </w:r>
    </w:p>
    <w:p>
      <w:pPr>
        <w:pStyle w:val="Normal.0"/>
        <w:spacing w:after="200" w:line="276" w:lineRule="auto"/>
        <w:ind w:left="1440" w:firstLine="0"/>
        <w:jc w:val="both"/>
        <w:rPr>
          <w:lang w:val="en-US"/>
        </w:rPr>
      </w:pPr>
    </w:p>
    <w:p>
      <w:pPr>
        <w:pStyle w:val="Normal.0"/>
        <w:numPr>
          <w:ilvl w:val="0"/>
          <w:numId w:val="19"/>
        </w:numPr>
        <w:spacing w:line="240" w:lineRule="auto"/>
        <w:jc w:val="both"/>
        <w:rPr>
          <w:lang w:val="en-US"/>
        </w:rPr>
      </w:pPr>
      <w:r>
        <w:rPr>
          <w:rtl w:val="0"/>
          <w:lang w:val="en-US"/>
        </w:rPr>
        <w:t xml:space="preserve">P11 form (P-11 can be downloaded from our website at  http://www.UNICEF.org/india/overview_1440.htm)  (Please mention </w:t>
      </w:r>
      <w:r>
        <w:rPr>
          <w:b w:val="1"/>
          <w:bCs w:val="1"/>
          <w:rtl w:val="0"/>
          <w:lang w:val="en-US"/>
        </w:rPr>
        <w:t>your</w:t>
      </w:r>
      <w:r>
        <w:rPr>
          <w:rtl w:val="0"/>
          <w:lang w:val="en-US"/>
        </w:rPr>
        <w:t xml:space="preserve"> </w:t>
      </w:r>
      <w:r>
        <w:rPr>
          <w:b w:val="1"/>
          <w:bCs w:val="1"/>
          <w:rtl w:val="0"/>
          <w:lang w:val="en-US"/>
        </w:rPr>
        <w:t>name</w:t>
      </w:r>
      <w:r>
        <w:rPr>
          <w:rtl w:val="0"/>
          <w:lang w:val="en-US"/>
        </w:rPr>
        <w:t xml:space="preserve"> in the file name while saving as per this format </w:t>
      </w:r>
      <w:r>
        <w:rPr>
          <w:b w:val="1"/>
          <w:bCs w:val="1"/>
          <w:rtl w:val="0"/>
          <w:lang w:val="en-US"/>
        </w:rPr>
        <w:t>“</w:t>
      </w:r>
      <w:r>
        <w:rPr>
          <w:b w:val="1"/>
          <w:bCs w:val="1"/>
          <w:rtl w:val="0"/>
          <w:lang w:val="en-US"/>
        </w:rPr>
        <w:t xml:space="preserve">&lt;Your Name&gt;_ P11 for State Consultant </w:t>
      </w:r>
    </w:p>
    <w:p>
      <w:pPr>
        <w:pStyle w:val="Normal.0"/>
        <w:ind w:left="720" w:firstLine="0"/>
        <w:jc w:val="both"/>
        <w:rPr>
          <w:lang w:val="en-US"/>
        </w:rPr>
      </w:pPr>
    </w:p>
    <w:p>
      <w:pPr>
        <w:pStyle w:val="Normal.0"/>
        <w:numPr>
          <w:ilvl w:val="0"/>
          <w:numId w:val="19"/>
        </w:numPr>
        <w:spacing w:after="200" w:line="276" w:lineRule="auto"/>
        <w:jc w:val="both"/>
        <w:rPr>
          <w:lang w:val="en-US"/>
        </w:rPr>
      </w:pPr>
      <w:r>
        <w:rPr>
          <w:rtl w:val="0"/>
          <w:lang w:val="en-US"/>
        </w:rPr>
        <w:t xml:space="preserve">A financial proposal </w:t>
      </w:r>
      <w:r>
        <w:rPr>
          <w:b w:val="1"/>
          <w:bCs w:val="1"/>
          <w:i w:val="1"/>
          <w:iCs w:val="1"/>
          <w:u w:val="single"/>
          <w:rtl w:val="0"/>
          <w:lang w:val="en-US"/>
        </w:rPr>
        <w:t>in PDF format</w:t>
      </w:r>
      <w:r>
        <w:rPr>
          <w:rtl w:val="0"/>
          <w:lang w:val="en-US"/>
        </w:rPr>
        <w:t xml:space="preserve"> indicating deliverable based fee as per template attached.  Please mention your </w:t>
      </w:r>
      <w:r>
        <w:rPr>
          <w:b w:val="1"/>
          <w:bCs w:val="1"/>
          <w:rtl w:val="0"/>
          <w:lang w:val="en-US"/>
        </w:rPr>
        <w:t>name</w:t>
      </w:r>
      <w:r>
        <w:rPr>
          <w:rtl w:val="0"/>
          <w:lang w:val="en-US"/>
        </w:rPr>
        <w:t xml:space="preserve"> in the file name while saving as per this format </w:t>
      </w:r>
      <w:r>
        <w:rPr>
          <w:b w:val="1"/>
          <w:bCs w:val="1"/>
          <w:rtl w:val="0"/>
          <w:lang w:val="en-US"/>
        </w:rPr>
        <w:t>“</w:t>
      </w:r>
      <w:r>
        <w:rPr>
          <w:b w:val="1"/>
          <w:bCs w:val="1"/>
          <w:rtl w:val="0"/>
          <w:lang w:val="en-US"/>
        </w:rPr>
        <w:t>&lt;Your Name&gt;_Financial Proposal for State Consultant</w:t>
      </w:r>
    </w:p>
    <w:p>
      <w:pPr>
        <w:pStyle w:val="Normal.0"/>
        <w:ind w:left="720" w:firstLine="0"/>
        <w:jc w:val="both"/>
        <w:rPr>
          <w:lang w:val="en-US"/>
        </w:rPr>
      </w:pPr>
    </w:p>
    <w:p>
      <w:pPr>
        <w:pStyle w:val="Normal.0"/>
        <w:ind w:left="720" w:firstLine="0"/>
        <w:jc w:val="both"/>
        <w:rPr>
          <w:b w:val="1"/>
          <w:bCs w:val="1"/>
          <w:color w:val="ff0000"/>
          <w:u w:color="ff0000"/>
          <w:lang w:val="en-US"/>
        </w:rPr>
      </w:pPr>
      <w:r>
        <w:rPr>
          <w:b w:val="1"/>
          <w:bCs w:val="1"/>
          <w:color w:val="ff0000"/>
          <w:u w:color="ff0000"/>
          <w:rtl w:val="0"/>
          <w:lang w:val="en-US"/>
        </w:rPr>
        <w:t xml:space="preserve">PLEASE NOTE ALL THE LISTED DOCUMENTS ARE MANDATORY AND FAILING IN SUBMISSION OF ANY DOCUMENT, THE APPLICATION WILL NOT BE CONSIDERED. </w:t>
      </w:r>
    </w:p>
    <w:p>
      <w:pPr>
        <w:pStyle w:val="Normal.0"/>
        <w:jc w:val="both"/>
        <w:rPr>
          <w:lang w:val="en-US"/>
        </w:rPr>
      </w:pPr>
    </w:p>
    <w:p>
      <w:pPr>
        <w:pStyle w:val="Normal.0"/>
        <w:ind w:left="720" w:hanging="720"/>
        <w:rPr>
          <w:color w:val="333333"/>
          <w:spacing w:val="0"/>
          <w:u w:color="333333"/>
        </w:rPr>
      </w:pPr>
      <w:r>
        <w:rPr>
          <w:rtl w:val="0"/>
          <w:lang w:val="en-US"/>
        </w:rPr>
        <w:t xml:space="preserve"> </w:t>
      </w:r>
      <w:r>
        <w:rPr>
          <w:b w:val="1"/>
          <w:bCs w:val="1"/>
          <w:color w:val="333333"/>
          <w:spacing w:val="0"/>
          <w:u w:color="333333"/>
          <w:rtl w:val="0"/>
          <w:lang w:val="en-US"/>
        </w:rPr>
        <w:t>Selection Procedures:</w:t>
      </w:r>
    </w:p>
    <w:p>
      <w:pPr>
        <w:pStyle w:val="Normal.0"/>
        <w:shd w:val="clear" w:color="auto" w:fill="faf9f9"/>
        <w:spacing w:before="100" w:after="100"/>
        <w:jc w:val="both"/>
        <w:rPr>
          <w:color w:val="333333"/>
          <w:spacing w:val="0"/>
          <w:u w:color="333333"/>
          <w:lang w:val="en-US"/>
        </w:rPr>
      </w:pPr>
      <w:r>
        <w:rPr>
          <w:color w:val="333333"/>
          <w:spacing w:val="0"/>
          <w:u w:color="333333"/>
          <w:rtl w:val="0"/>
          <w:lang w:val="en-US"/>
        </w:rPr>
        <w:t>1.</w:t>
      </w:r>
      <w:r>
        <w:rPr>
          <w:color w:val="333333"/>
          <w:spacing w:val="0"/>
          <w:u w:color="333333"/>
          <w:rtl w:val="0"/>
          <w:lang w:val="en-US"/>
        </w:rPr>
        <w:t>  </w:t>
      </w:r>
      <w:r>
        <w:rPr>
          <w:color w:val="333333"/>
          <w:spacing w:val="0"/>
          <w:u w:color="333333"/>
          <w:rtl w:val="0"/>
          <w:lang w:val="en-US"/>
        </w:rPr>
        <w:t>The</w:t>
      </w:r>
      <w:r>
        <w:rPr>
          <w:color w:val="333333"/>
          <w:spacing w:val="0"/>
          <w:u w:color="333333"/>
          <w:rtl w:val="0"/>
          <w:lang w:val="en-US"/>
        </w:rPr>
        <w:t> </w:t>
      </w:r>
      <w:r>
        <w:rPr>
          <w:color w:val="333333"/>
          <w:spacing w:val="0"/>
          <w:u w:color="333333"/>
          <w:rtl w:val="0"/>
          <w:lang w:val="en-US"/>
        </w:rPr>
        <w:t>selection will be on the basis of technical evaluation &amp; financial proposal in the ratio of 80:20.</w:t>
      </w:r>
      <w:r>
        <w:rPr>
          <w:color w:val="333333"/>
          <w:spacing w:val="0"/>
          <w:u w:color="333333"/>
          <w:rtl w:val="0"/>
          <w:lang w:val="en-US"/>
        </w:rPr>
        <w:t> </w:t>
      </w:r>
    </w:p>
    <w:p>
      <w:pPr>
        <w:pStyle w:val="Normal.0"/>
        <w:shd w:val="clear" w:color="auto" w:fill="faf9f9"/>
        <w:spacing w:before="100" w:after="100"/>
        <w:jc w:val="both"/>
        <w:rPr>
          <w:color w:val="333333"/>
          <w:spacing w:val="0"/>
          <w:u w:color="333333"/>
          <w:lang w:val="en-US"/>
        </w:rPr>
      </w:pPr>
      <w:r>
        <w:rPr>
          <w:color w:val="333333"/>
          <w:spacing w:val="0"/>
          <w:u w:color="333333"/>
          <w:rtl w:val="0"/>
          <w:lang w:val="en-US"/>
        </w:rPr>
        <w:t>2.</w:t>
      </w:r>
      <w:r>
        <w:rPr>
          <w:color w:val="333333"/>
          <w:spacing w:val="0"/>
          <w:u w:color="333333"/>
          <w:rtl w:val="0"/>
          <w:lang w:val="en-US"/>
        </w:rPr>
        <w:t>  </w:t>
      </w:r>
      <w:r>
        <w:rPr>
          <w:color w:val="333333"/>
          <w:spacing w:val="0"/>
          <w:u w:color="333333"/>
          <w:rtl w:val="0"/>
          <w:lang w:val="en-US"/>
        </w:rPr>
        <w:t>The criteria for technical evaluation is as follows:</w:t>
      </w:r>
    </w:p>
    <w:tbl>
      <w:tblPr>
        <w:tblW w:w="763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77"/>
        <w:gridCol w:w="1160"/>
        <w:gridCol w:w="1100"/>
      </w:tblGrid>
      <w:tr>
        <w:tblPrEx>
          <w:shd w:val="clear" w:color="auto" w:fill="ced7e7"/>
        </w:tblPrEx>
        <w:trPr>
          <w:trHeight w:val="796"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2cc"/>
            <w:tcMar>
              <w:top w:type="dxa" w:w="80"/>
              <w:left w:type="dxa" w:w="80"/>
              <w:bottom w:type="dxa" w:w="80"/>
              <w:right w:type="dxa" w:w="80"/>
            </w:tcMar>
            <w:vAlign w:val="center"/>
          </w:tcPr>
          <w:p>
            <w:pPr>
              <w:pStyle w:val="Normal.0"/>
              <w:spacing w:before="100"/>
              <w:jc w:val="both"/>
            </w:pPr>
            <w:r>
              <w:rPr>
                <w:b w:val="1"/>
                <w:bCs w:val="1"/>
                <w:color w:val="333333"/>
                <w:spacing w:val="0"/>
                <w:u w:color="333333"/>
                <w:rtl w:val="0"/>
                <w:lang w:val="en-US"/>
              </w:rPr>
              <w:t>Technical Evaluation Criteria</w:t>
            </w:r>
          </w:p>
        </w:tc>
        <w:tc>
          <w:tcPr>
            <w:tcW w:type="dxa" w:w="11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2cc"/>
            <w:tcMar>
              <w:top w:type="dxa" w:w="80"/>
              <w:left w:type="dxa" w:w="80"/>
              <w:bottom w:type="dxa" w:w="80"/>
              <w:right w:type="dxa" w:w="80"/>
            </w:tcMar>
            <w:vAlign w:val="bottom"/>
          </w:tcPr>
          <w:p>
            <w:pPr>
              <w:pStyle w:val="Normal.0"/>
              <w:spacing w:before="100"/>
              <w:jc w:val="both"/>
            </w:pPr>
            <w:r>
              <w:rPr>
                <w:b w:val="1"/>
                <w:bCs w:val="1"/>
                <w:color w:val="333333"/>
                <w:spacing w:val="0"/>
                <w:u w:color="333333"/>
                <w:rtl w:val="0"/>
                <w:lang w:val="en-US"/>
              </w:rPr>
              <w:t>Max Scores</w:t>
            </w:r>
          </w:p>
        </w:tc>
        <w:tc>
          <w:tcPr>
            <w:tcW w:type="dxa" w:w="11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2cc"/>
            <w:tcMar>
              <w:top w:type="dxa" w:w="80"/>
              <w:left w:type="dxa" w:w="80"/>
              <w:bottom w:type="dxa" w:w="80"/>
              <w:right w:type="dxa" w:w="80"/>
            </w:tcMar>
            <w:vAlign w:val="bottom"/>
          </w:tcPr>
          <w:p>
            <w:pPr>
              <w:pStyle w:val="Normal.0"/>
              <w:spacing w:before="100"/>
              <w:jc w:val="both"/>
            </w:pPr>
            <w:r>
              <w:rPr>
                <w:b w:val="1"/>
                <w:bCs w:val="1"/>
                <w:color w:val="333333"/>
                <w:spacing w:val="0"/>
                <w:u w:color="333333"/>
                <w:rtl w:val="0"/>
                <w:lang w:val="en-US"/>
              </w:rPr>
              <w:t>Min Scores to qualify</w:t>
            </w:r>
          </w:p>
        </w:tc>
      </w:tr>
      <w:tr>
        <w:tblPrEx>
          <w:shd w:val="clear" w:color="auto" w:fill="ced7e7"/>
        </w:tblPrEx>
        <w:trPr>
          <w:trHeight w:val="290"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center"/>
          </w:tcPr>
          <w:p>
            <w:pPr>
              <w:pStyle w:val="Normal.0"/>
              <w:spacing w:before="100"/>
              <w:jc w:val="both"/>
            </w:pPr>
            <w:r>
              <w:rPr>
                <w:color w:val="333333"/>
                <w:spacing w:val="0"/>
                <w:u w:color="333333"/>
                <w:rtl w:val="0"/>
                <w:lang w:val="en-US"/>
              </w:rPr>
              <w:t>Education Qualifications and Relevant Experience</w:t>
            </w:r>
          </w:p>
        </w:tc>
        <w:tc>
          <w:tcPr>
            <w:tcW w:type="dxa" w:w="11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both"/>
            </w:pPr>
            <w:r>
              <w:rPr>
                <w:color w:val="333333"/>
                <w:spacing w:val="0"/>
                <w:u w:color="333333"/>
                <w:rtl w:val="0"/>
                <w:lang w:val="en-US"/>
              </w:rPr>
              <w:t>15</w:t>
            </w:r>
          </w:p>
        </w:tc>
        <w:tc>
          <w:tcPr>
            <w:tcW w:type="dxa" w:w="11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both"/>
            </w:pPr>
            <w:r>
              <w:rPr>
                <w:color w:val="333333"/>
                <w:spacing w:val="0"/>
                <w:u w:color="333333"/>
                <w:rtl w:val="0"/>
                <w:lang w:val="en-US"/>
              </w:rPr>
              <w:t>9</w:t>
            </w:r>
          </w:p>
        </w:tc>
      </w:tr>
      <w:tr>
        <w:tblPrEx>
          <w:shd w:val="clear" w:color="auto" w:fill="ced7e7"/>
        </w:tblPrEx>
        <w:trPr>
          <w:trHeight w:val="290"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center"/>
          </w:tcPr>
          <w:p>
            <w:pPr>
              <w:pStyle w:val="Normal.0"/>
              <w:spacing w:before="100"/>
              <w:jc w:val="both"/>
            </w:pPr>
            <w:r>
              <w:rPr>
                <w:color w:val="333333"/>
                <w:spacing w:val="0"/>
                <w:u w:color="333333"/>
                <w:rtl w:val="0"/>
                <w:lang w:val="en-US"/>
              </w:rPr>
              <w:t>Written Test</w:t>
            </w:r>
          </w:p>
        </w:tc>
        <w:tc>
          <w:tcPr>
            <w:tcW w:type="dxa" w:w="11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both"/>
            </w:pPr>
            <w:r>
              <w:rPr>
                <w:color w:val="333333"/>
                <w:spacing w:val="0"/>
                <w:u w:color="333333"/>
                <w:rtl w:val="0"/>
                <w:lang w:val="en-US"/>
              </w:rPr>
              <w:t>35</w:t>
            </w:r>
          </w:p>
        </w:tc>
        <w:tc>
          <w:tcPr>
            <w:tcW w:type="dxa" w:w="11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both"/>
            </w:pPr>
            <w:r>
              <w:rPr>
                <w:color w:val="333333"/>
                <w:spacing w:val="0"/>
                <w:u w:color="333333"/>
                <w:rtl w:val="0"/>
                <w:lang w:val="en-US"/>
              </w:rPr>
              <w:t>21</w:t>
            </w:r>
          </w:p>
        </w:tc>
      </w:tr>
      <w:tr>
        <w:tblPrEx>
          <w:shd w:val="clear" w:color="auto" w:fill="ced7e7"/>
        </w:tblPrEx>
        <w:trPr>
          <w:trHeight w:val="290"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center"/>
          </w:tcPr>
          <w:p>
            <w:pPr>
              <w:pStyle w:val="Normal.0"/>
              <w:spacing w:before="100"/>
              <w:jc w:val="both"/>
            </w:pPr>
            <w:r>
              <w:rPr>
                <w:color w:val="333333"/>
                <w:spacing w:val="0"/>
                <w:u w:color="333333"/>
                <w:rtl w:val="0"/>
                <w:lang w:val="en-US"/>
              </w:rPr>
              <w:t>Interview</w:t>
            </w:r>
          </w:p>
        </w:tc>
        <w:tc>
          <w:tcPr>
            <w:tcW w:type="dxa" w:w="11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both"/>
            </w:pPr>
            <w:r>
              <w:rPr>
                <w:color w:val="333333"/>
                <w:spacing w:val="0"/>
                <w:u w:color="333333"/>
                <w:rtl w:val="0"/>
                <w:lang w:val="en-US"/>
              </w:rPr>
              <w:t>30</w:t>
            </w:r>
          </w:p>
        </w:tc>
        <w:tc>
          <w:tcPr>
            <w:tcW w:type="dxa" w:w="11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both"/>
            </w:pPr>
            <w:r>
              <w:rPr>
                <w:color w:val="333333"/>
                <w:spacing w:val="0"/>
                <w:u w:color="333333"/>
                <w:rtl w:val="0"/>
                <w:lang w:val="en-US"/>
              </w:rPr>
              <w:t>18</w:t>
            </w:r>
          </w:p>
        </w:tc>
      </w:tr>
      <w:tr>
        <w:tblPrEx>
          <w:shd w:val="clear" w:color="auto" w:fill="ced7e7"/>
        </w:tblPrEx>
        <w:trPr>
          <w:trHeight w:val="290"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center"/>
          </w:tcPr>
          <w:p>
            <w:pPr>
              <w:pStyle w:val="Normal.0"/>
              <w:spacing w:before="100"/>
              <w:ind w:firstLine="200"/>
              <w:jc w:val="both"/>
            </w:pPr>
            <w:r>
              <w:rPr>
                <w:color w:val="333333"/>
                <w:spacing w:val="0"/>
                <w:u w:color="333333"/>
                <w:rtl w:val="0"/>
                <w:lang w:val="en-US"/>
              </w:rPr>
              <w:t> </w:t>
            </w:r>
          </w:p>
        </w:tc>
        <w:tc>
          <w:tcPr>
            <w:tcW w:type="dxa" w:w="11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both"/>
            </w:pPr>
            <w:r>
              <w:rPr>
                <w:color w:val="333333"/>
                <w:spacing w:val="0"/>
                <w:u w:color="333333"/>
                <w:rtl w:val="0"/>
                <w:lang w:val="en-US"/>
              </w:rPr>
              <w:t>80</w:t>
            </w:r>
          </w:p>
        </w:tc>
        <w:tc>
          <w:tcPr>
            <w:tcW w:type="dxa" w:w="11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af9f9"/>
            <w:tcMar>
              <w:top w:type="dxa" w:w="80"/>
              <w:left w:type="dxa" w:w="80"/>
              <w:bottom w:type="dxa" w:w="80"/>
              <w:right w:type="dxa" w:w="80"/>
            </w:tcMar>
            <w:vAlign w:val="bottom"/>
          </w:tcPr>
          <w:p>
            <w:pPr>
              <w:pStyle w:val="Normal.0"/>
              <w:spacing w:before="100"/>
              <w:jc w:val="both"/>
            </w:pPr>
            <w:r>
              <w:rPr>
                <w:color w:val="333333"/>
                <w:spacing w:val="0"/>
                <w:u w:color="333333"/>
                <w:rtl w:val="0"/>
                <w:lang w:val="en-US"/>
              </w:rPr>
              <w:t>48</w:t>
            </w:r>
          </w:p>
        </w:tc>
      </w:tr>
      <w:tr>
        <w:tblPrEx>
          <w:shd w:val="clear" w:color="auto" w:fill="ced7e7"/>
        </w:tblPrEx>
        <w:trPr>
          <w:trHeight w:val="290" w:hRule="atLeast"/>
        </w:trPr>
        <w:tc>
          <w:tcPr>
            <w:tcW w:type="dxa" w:w="537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center"/>
          </w:tcPr>
          <w:p>
            <w:pPr>
              <w:pStyle w:val="Normal.0"/>
              <w:spacing w:before="100"/>
              <w:jc w:val="both"/>
            </w:pPr>
            <w:r>
              <w:rPr>
                <w:color w:val="333333"/>
                <w:spacing w:val="0"/>
                <w:u w:color="333333"/>
                <w:rtl w:val="0"/>
                <w:lang w:val="en-US"/>
              </w:rPr>
              <w:t>Qualifying Scores for Technical Evaluation</w:t>
            </w:r>
          </w:p>
        </w:tc>
        <w:tc>
          <w:tcPr>
            <w:tcW w:type="dxa" w:w="11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center"/>
          </w:tcPr>
          <w:p>
            <w:pPr>
              <w:pStyle w:val="Normal.0"/>
              <w:spacing w:before="100"/>
              <w:jc w:val="both"/>
            </w:pPr>
            <w:r>
              <w:rPr>
                <w:color w:val="333333"/>
                <w:spacing w:val="0"/>
                <w:u w:color="333333"/>
                <w:rtl w:val="0"/>
                <w:lang w:val="en-US"/>
              </w:rPr>
              <w:t>80</w:t>
            </w:r>
          </w:p>
        </w:tc>
        <w:tc>
          <w:tcPr>
            <w:tcW w:type="dxa" w:w="11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bottom"/>
          </w:tcPr>
          <w:p>
            <w:pPr>
              <w:pStyle w:val="Normal.0"/>
              <w:spacing w:before="100"/>
              <w:jc w:val="both"/>
            </w:pPr>
            <w:r>
              <w:rPr>
                <w:color w:val="333333"/>
                <w:spacing w:val="0"/>
                <w:u w:color="333333"/>
                <w:rtl w:val="0"/>
                <w:lang w:val="en-US"/>
              </w:rPr>
              <w:t>48</w:t>
            </w:r>
          </w:p>
        </w:tc>
      </w:tr>
      <w:tr>
        <w:tblPrEx>
          <w:shd w:val="clear" w:color="auto" w:fill="ced7e7"/>
        </w:tblPrEx>
        <w:trPr>
          <w:trHeight w:val="290" w:hRule="atLeast"/>
        </w:trPr>
        <w:tc>
          <w:tcPr>
            <w:tcW w:type="dxa" w:w="7637"/>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2cc"/>
            <w:tcMar>
              <w:top w:type="dxa" w:w="80"/>
              <w:left w:type="dxa" w:w="80"/>
              <w:bottom w:type="dxa" w:w="80"/>
              <w:right w:type="dxa" w:w="80"/>
            </w:tcMar>
            <w:vAlign w:val="center"/>
          </w:tcPr>
          <w:p>
            <w:pPr>
              <w:pStyle w:val="Normal.0"/>
              <w:spacing w:before="100"/>
              <w:jc w:val="both"/>
            </w:pPr>
            <w:r>
              <w:rPr>
                <w:color w:val="333333"/>
                <w:spacing w:val="0"/>
                <w:u w:color="333333"/>
                <w:rtl w:val="0"/>
                <w:lang w:val="en-US"/>
              </w:rPr>
              <w:t>Minimum qualifying mark for Technical Evaluation will be 48 (out of 80)</w:t>
            </w:r>
          </w:p>
        </w:tc>
      </w:tr>
    </w:tbl>
    <w:p>
      <w:pPr>
        <w:pStyle w:val="Normal.0"/>
        <w:widowControl w:val="0"/>
        <w:shd w:val="clear" w:color="auto" w:fill="faf9f9"/>
        <w:spacing w:before="100" w:after="100" w:line="240" w:lineRule="auto"/>
        <w:ind w:left="198" w:hanging="198"/>
        <w:jc w:val="both"/>
        <w:rPr>
          <w:color w:val="333333"/>
          <w:spacing w:val="0"/>
          <w:u w:color="333333"/>
          <w:lang w:val="en-US"/>
        </w:rPr>
      </w:pPr>
    </w:p>
    <w:p>
      <w:pPr>
        <w:pStyle w:val="Normal.0"/>
        <w:shd w:val="clear" w:color="auto" w:fill="faf9f9"/>
        <w:spacing w:before="100" w:after="100"/>
        <w:jc w:val="both"/>
        <w:rPr>
          <w:color w:val="333333"/>
          <w:spacing w:val="0"/>
          <w:u w:color="333333"/>
          <w:lang w:val="en-US"/>
        </w:rPr>
      </w:pPr>
      <w:r>
        <w:rPr>
          <w:color w:val="333333"/>
          <w:spacing w:val="0"/>
          <w:u w:color="333333"/>
          <w:rtl w:val="0"/>
          <w:lang w:val="en-US"/>
        </w:rPr>
        <w:t>The financial proposals of only those candidates, who are found technically responsive, will be opened.</w:t>
      </w:r>
    </w:p>
    <w:p>
      <w:pPr>
        <w:pStyle w:val="Normal.0"/>
        <w:shd w:val="clear" w:color="auto" w:fill="faf9f9"/>
        <w:spacing w:before="100"/>
        <w:jc w:val="both"/>
        <w:rPr>
          <w:color w:val="333333"/>
          <w:spacing w:val="0"/>
          <w:u w:color="333333"/>
        </w:rPr>
      </w:pPr>
      <w:r>
        <w:rPr>
          <w:b w:val="1"/>
          <w:bCs w:val="1"/>
          <w:color w:val="333333"/>
          <w:spacing w:val="0"/>
          <w:u w:color="333333"/>
          <w:rtl w:val="0"/>
          <w:lang w:val="en-US"/>
        </w:rPr>
        <w:t>NOTE:</w:t>
      </w:r>
    </w:p>
    <w:p>
      <w:pPr>
        <w:pStyle w:val="Normal.0"/>
        <w:numPr>
          <w:ilvl w:val="0"/>
          <w:numId w:val="21"/>
        </w:numPr>
        <w:shd w:val="clear" w:color="auto" w:fill="faf9f9"/>
        <w:bidi w:val="0"/>
        <w:spacing w:before="100" w:after="100" w:line="240" w:lineRule="auto"/>
        <w:ind w:right="0"/>
        <w:jc w:val="both"/>
        <w:rPr>
          <w:color w:val="333333"/>
          <w:spacing w:val="0"/>
          <w:u w:color="333333"/>
          <w:rtl w:val="0"/>
          <w:lang w:val="en-US"/>
        </w:rPr>
      </w:pPr>
      <w:r>
        <w:rPr>
          <w:color w:val="333333"/>
          <w:spacing w:val="0"/>
          <w:u w:color="333333"/>
          <w:rtl w:val="0"/>
          <w:lang w:val="en-US"/>
        </w:rPr>
        <w:t>Any attempt to unduly influence UNICEF</w:t>
      </w:r>
      <w:r>
        <w:rPr>
          <w:color w:val="333333"/>
          <w:spacing w:val="0"/>
          <w:u w:color="333333"/>
          <w:rtl w:val="0"/>
          <w:lang w:val="en-US"/>
        </w:rPr>
        <w:t>’</w:t>
      </w:r>
      <w:r>
        <w:rPr>
          <w:color w:val="333333"/>
          <w:spacing w:val="0"/>
          <w:u w:color="333333"/>
          <w:rtl w:val="0"/>
          <w:lang w:val="en-US"/>
        </w:rPr>
        <w:t>s selection process will lead to automatic disqualification of the applicant.</w:t>
      </w:r>
    </w:p>
    <w:p>
      <w:pPr>
        <w:pStyle w:val="Normal.0"/>
        <w:numPr>
          <w:ilvl w:val="0"/>
          <w:numId w:val="21"/>
        </w:numPr>
        <w:shd w:val="clear" w:color="auto" w:fill="faf9f9"/>
        <w:bidi w:val="0"/>
        <w:spacing w:before="100" w:after="100" w:line="240" w:lineRule="auto"/>
        <w:ind w:right="0"/>
        <w:jc w:val="both"/>
        <w:rPr>
          <w:color w:val="333333"/>
          <w:spacing w:val="0"/>
          <w:u w:color="333333"/>
          <w:rtl w:val="0"/>
          <w:lang w:val="en-US"/>
        </w:rPr>
      </w:pPr>
      <w:r>
        <w:rPr>
          <w:color w:val="333333"/>
          <w:spacing w:val="0"/>
          <w:u w:color="333333"/>
          <w:rtl w:val="0"/>
          <w:lang w:val="en-US"/>
        </w:rPr>
        <w:t>Joint applications of two or more individuals are not accepted.</w:t>
      </w:r>
    </w:p>
    <w:p>
      <w:pPr>
        <w:pStyle w:val="Normal.0"/>
        <w:numPr>
          <w:ilvl w:val="0"/>
          <w:numId w:val="21"/>
        </w:numPr>
        <w:rPr>
          <w:lang w:val="en-US"/>
        </w:rPr>
      </w:pPr>
      <w:r>
        <w:rPr>
          <w:rtl w:val="0"/>
          <w:lang w:val="en-US"/>
        </w:rPr>
        <w:t>Only short-listed candidates will be called for written test/interview.</w:t>
      </w:r>
    </w:p>
    <w:p>
      <w:pPr>
        <w:pStyle w:val="Normal.0"/>
        <w:numPr>
          <w:ilvl w:val="0"/>
          <w:numId w:val="21"/>
        </w:numPr>
        <w:shd w:val="clear" w:color="auto" w:fill="faf9f9"/>
        <w:bidi w:val="0"/>
        <w:spacing w:before="100" w:after="100" w:line="240" w:lineRule="auto"/>
        <w:ind w:right="0"/>
        <w:jc w:val="both"/>
        <w:rPr>
          <w:color w:val="333333"/>
          <w:spacing w:val="0"/>
          <w:u w:color="333333"/>
          <w:rtl w:val="0"/>
          <w:lang w:val="en-US"/>
        </w:rPr>
      </w:pPr>
      <w:r>
        <w:rPr>
          <w:color w:val="333333"/>
          <w:spacing w:val="0"/>
          <w:u w:color="333333"/>
          <w:rtl w:val="0"/>
          <w:lang w:val="en-US"/>
        </w:rPr>
        <w:t>UNICEF does not charge any fee during any stage of the process. Only shortlisted candidates will be contacted.</w:t>
      </w:r>
    </w:p>
    <w:p>
      <w:pPr>
        <w:pStyle w:val="Normal.0"/>
        <w:numPr>
          <w:ilvl w:val="0"/>
          <w:numId w:val="21"/>
        </w:numPr>
        <w:shd w:val="clear" w:color="auto" w:fill="faf9f9"/>
        <w:spacing w:before="100" w:after="100" w:line="240" w:lineRule="auto"/>
        <w:jc w:val="both"/>
        <w:rPr>
          <w:color w:val="333333"/>
          <w:spacing w:val="0"/>
          <w:u w:color="333333"/>
        </w:rPr>
      </w:pPr>
    </w:p>
    <w:p>
      <w:pPr>
        <w:pStyle w:val="Normal.0"/>
        <w:shd w:val="clear" w:color="auto" w:fill="faf9f9"/>
        <w:spacing w:before="100"/>
        <w:jc w:val="both"/>
        <w:rPr>
          <w:color w:val="333333"/>
          <w:spacing w:val="0"/>
          <w:u w:color="333333"/>
        </w:rPr>
      </w:pPr>
      <w:r>
        <w:rPr>
          <w:color w:val="333333"/>
          <w:spacing w:val="0"/>
          <w:u w:color="333333"/>
          <w:rtl w:val="0"/>
          <w:lang w:val="en-US"/>
        </w:rPr>
        <w:t>For any clarifications, please contact:</w:t>
      </w:r>
    </w:p>
    <w:p>
      <w:pPr>
        <w:pStyle w:val="Normal.0"/>
        <w:jc w:val="both"/>
      </w:pPr>
      <w:r>
        <w:rPr>
          <w:rtl w:val="0"/>
          <w:lang w:val="en-US"/>
        </w:rPr>
        <w:t>Supply and Procurement- Focal Point</w:t>
      </w:r>
    </w:p>
    <w:p>
      <w:pPr>
        <w:pStyle w:val="Normal.0"/>
        <w:jc w:val="both"/>
      </w:pPr>
    </w:p>
    <w:p>
      <w:pPr>
        <w:pStyle w:val="Normal.0"/>
        <w:jc w:val="both"/>
      </w:pPr>
      <w:r>
        <w:rPr>
          <w:rtl w:val="0"/>
          <w:lang w:val="en-US"/>
        </w:rPr>
        <w:t>UNICEF Office for Jharkhand</w:t>
      </w:r>
    </w:p>
    <w:p>
      <w:pPr>
        <w:pStyle w:val="Normal.0"/>
        <w:jc w:val="both"/>
      </w:pPr>
      <w:r>
        <w:rPr>
          <w:rtl w:val="0"/>
          <w:lang w:val="en-US"/>
        </w:rPr>
        <w:t>VISWA Complex, Near Jodapul (IICM)</w:t>
      </w:r>
    </w:p>
    <w:p>
      <w:pPr>
        <w:pStyle w:val="Normal.0"/>
        <w:jc w:val="both"/>
      </w:pPr>
      <w:r>
        <w:rPr>
          <w:rtl w:val="0"/>
          <w:lang w:val="en-US"/>
        </w:rPr>
        <w:t>Kanke Road, Ranchi, Jharkhand</w:t>
      </w:r>
    </w:p>
    <w:p>
      <w:pPr>
        <w:pStyle w:val="Normal.0"/>
        <w:jc w:val="center"/>
      </w:pPr>
      <w:r>
        <w:rPr>
          <w:rFonts w:ascii="Arial Unicode MS" w:cs="Arial Unicode MS" w:hAnsi="Arial Unicode MS" w:eastAsia="Arial Unicode MS"/>
          <w:b w:val="0"/>
          <w:bCs w:val="0"/>
          <w:i w:val="0"/>
          <w:iCs w:val="0"/>
        </w:rPr>
        <w:br w:type="page"/>
      </w:r>
    </w:p>
    <w:p>
      <w:pPr>
        <w:pStyle w:val="Normal.0"/>
        <w:jc w:val="center"/>
        <w:rPr>
          <w:rFonts w:ascii="Calibri" w:cs="Calibri" w:hAnsi="Calibri" w:eastAsia="Calibri"/>
          <w:b w:val="1"/>
          <w:bCs w:val="1"/>
        </w:rPr>
      </w:pPr>
      <w:r>
        <w:rPr>
          <w:rFonts w:ascii="Calibri" w:cs="Calibri" w:hAnsi="Calibri" w:eastAsia="Calibri"/>
          <w:b w:val="1"/>
          <w:bCs w:val="1"/>
          <w:rtl w:val="0"/>
          <w:lang w:val="en-US"/>
        </w:rPr>
        <w:t>Financial Bid</w:t>
      </w:r>
    </w:p>
    <w:p>
      <w:pPr>
        <w:pStyle w:val="Normal.0"/>
        <w:jc w:val="center"/>
        <w:rPr>
          <w:rFonts w:ascii="Calibri" w:cs="Calibri" w:hAnsi="Calibri" w:eastAsia="Calibri"/>
          <w:b w:val="1"/>
          <w:bCs w:val="1"/>
        </w:rPr>
      </w:pPr>
    </w:p>
    <w:p>
      <w:pPr>
        <w:pStyle w:val="Normal.0"/>
        <w:jc w:val="center"/>
        <w:rPr>
          <w:rFonts w:ascii="Calibri" w:cs="Calibri" w:hAnsi="Calibri" w:eastAsia="Calibri"/>
          <w:b w:val="1"/>
          <w:bCs w:val="1"/>
          <w:u w:val="single"/>
        </w:rPr>
      </w:pPr>
      <w:r>
        <w:rPr>
          <w:rFonts w:ascii="Calibri" w:cs="Calibri" w:hAnsi="Calibri" w:eastAsia="Calibri"/>
          <w:b w:val="1"/>
          <w:bCs w:val="1"/>
          <w:rtl w:val="0"/>
          <w:lang w:val="en-US"/>
        </w:rPr>
        <w:t>INDIVIDUAL CONSULTANT FOR Quality Education</w:t>
      </w:r>
    </w:p>
    <w:tbl>
      <w:tblPr>
        <w:tblW w:w="1010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80"/>
        <w:gridCol w:w="2076"/>
        <w:gridCol w:w="1217"/>
        <w:gridCol w:w="1632"/>
        <w:gridCol w:w="1393"/>
        <w:gridCol w:w="1211"/>
      </w:tblGrid>
      <w:tr>
        <w:tblPrEx>
          <w:shd w:val="clear" w:color="auto" w:fill="4f81bd"/>
        </w:tblPrEx>
        <w:trPr>
          <w:trHeight w:val="267" w:hRule="atLeast"/>
          <w:tblHeader/>
        </w:trPr>
        <w:tc>
          <w:tcPr>
            <w:tcW w:type="dxa" w:w="258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Major Tasks</w:t>
            </w:r>
          </w:p>
        </w:tc>
        <w:tc>
          <w:tcPr>
            <w:tcW w:type="dxa" w:w="207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Deliverable (s)</w:t>
            </w:r>
          </w:p>
        </w:tc>
        <w:tc>
          <w:tcPr>
            <w:tcW w:type="dxa" w:w="28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UNICEF Estimate</w:t>
            </w:r>
          </w:p>
        </w:tc>
        <w:tc>
          <w:tcPr>
            <w:tcW w:type="dxa" w:w="260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Consultant's Proposal</w:t>
            </w:r>
          </w:p>
        </w:tc>
      </w:tr>
      <w:tr>
        <w:tblPrEx>
          <w:shd w:val="clear" w:color="auto" w:fill="4f81bd"/>
        </w:tblPrEx>
        <w:trPr>
          <w:trHeight w:val="2607" w:hRule="atLeast"/>
          <w:tblHeader/>
        </w:trPr>
        <w:tc>
          <w:tcPr>
            <w:tcW w:type="dxa" w:w="25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7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Estimated deadline for completion of deliverable (please mention as days/months)</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rtl w:val="0"/>
                <w:lang w:val="en-US"/>
              </w:rPr>
              <w:t>Estimated travel required for completion of deliverable (please mention destination/ number of days)</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rtl w:val="0"/>
                <w:lang w:val="en-US"/>
              </w:rPr>
              <w:t>Complete timeframe for deliverable</w:t>
            </w: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Calibri" w:cs="Calibri" w:hAnsi="Calibri" w:eastAsia="Calibri"/>
                <w:b w:val="1"/>
                <w:bCs w:val="1"/>
              </w:rPr>
            </w:pPr>
            <w:r>
              <w:rPr>
                <w:rFonts w:ascii="Calibri" w:cs="Calibri" w:hAnsi="Calibri" w:eastAsia="Calibri"/>
                <w:b w:val="1"/>
                <w:bCs w:val="1"/>
                <w:rtl w:val="0"/>
                <w:lang w:val="en-US"/>
              </w:rPr>
              <w:t>Cost (INR)</w:t>
            </w:r>
          </w:p>
          <w:p>
            <w:pPr>
              <w:pStyle w:val="Normal.0"/>
              <w:bidi w:val="0"/>
              <w:ind w:left="0" w:right="0" w:firstLine="0"/>
              <w:jc w:val="center"/>
              <w:rPr>
                <w:rtl w:val="0"/>
              </w:rPr>
            </w:pPr>
            <w:r>
              <w:rPr>
                <w:rFonts w:ascii="Calibri" w:cs="Calibri" w:hAnsi="Calibri" w:eastAsia="Calibri"/>
                <w:rtl w:val="0"/>
                <w:lang w:val="en-US"/>
              </w:rPr>
              <w:t>Professional fee</w:t>
            </w:r>
          </w:p>
        </w:tc>
      </w:tr>
      <w:tr>
        <w:tblPrEx>
          <w:shd w:val="clear" w:color="auto" w:fill="ced7e7"/>
        </w:tblPrEx>
        <w:trPr>
          <w:trHeight w:val="1681" w:hRule="atLeast"/>
        </w:trPr>
        <w:tc>
          <w:tcPr>
            <w:tcW w:type="dxa" w:w="258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Times New Roman" w:cs="Calibri" w:hAnsi="Times New Roman" w:eastAsia="Calibri"/>
                <w:b w:val="1"/>
                <w:bCs w:val="1"/>
                <w:rtl w:val="0"/>
                <w:lang w:val="en-US"/>
              </w:rPr>
              <w:t>Task 1:</w:t>
            </w:r>
            <w:r>
              <w:rPr>
                <w:rFonts w:ascii="Times New Roman" w:cs="Calibri" w:hAnsi="Times New Roman" w:eastAsia="Calibri"/>
                <w:rtl w:val="0"/>
                <w:lang w:val="en-US"/>
              </w:rPr>
              <w:t xml:space="preserve"> Support preparation of plan of action for strengthening of JCERT and TEIs, and assist in development of two DIETs as Centres of Excellence in language and mathematics in partnership with resource agencies.</w:t>
            </w: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2"/>
              </w:numPr>
              <w:spacing w:line="240" w:lineRule="auto"/>
              <w:rPr>
                <w:lang w:val="en-US"/>
              </w:rPr>
            </w:pPr>
            <w:r>
              <w:rPr>
                <w:rtl w:val="0"/>
                <w:lang w:val="en-US"/>
              </w:rPr>
              <w:t>i. Status and roadmap with timelines for establishment of full-fledged JCERT in Jharkhand.</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4"/>
                <w:szCs w:val="24"/>
                <w:lang w:val="en-US"/>
              </w:rPr>
            </w:pPr>
          </w:p>
          <w:p>
            <w:pPr>
              <w:pStyle w:val="Normal.0"/>
              <w:bidi w:val="0"/>
              <w:ind w:left="0" w:right="0" w:firstLine="0"/>
              <w:jc w:val="center"/>
              <w:rPr>
                <w:sz w:val="24"/>
                <w:szCs w:val="24"/>
                <w:rtl w:val="0"/>
              </w:rPr>
            </w:pPr>
            <w:r>
              <w:rPr>
                <w:sz w:val="24"/>
                <w:szCs w:val="24"/>
                <w:rtl w:val="0"/>
                <w:lang w:val="en-US"/>
              </w:rPr>
              <w:t>March 2017</w:t>
            </w:r>
          </w:p>
          <w:p>
            <w:pPr>
              <w:pStyle w:val="Normal.0"/>
              <w:bidi w:val="0"/>
              <w:ind w:left="0" w:right="0" w:firstLine="0"/>
              <w:jc w:val="center"/>
              <w:rPr>
                <w:rtl w:val="0"/>
              </w:rPr>
            </w:pPr>
            <w:r>
              <w:rPr>
                <w:sz w:val="24"/>
                <w:szCs w:val="24"/>
                <w:rtl w:val="0"/>
                <w:lang w:val="en-US"/>
              </w:rPr>
              <w:t>20 days (10%)</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lang w:val="en-US"/>
              </w:rPr>
              <w:t>2 days to district</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2641" w:hRule="atLeast"/>
        </w:trPr>
        <w:tc>
          <w:tcPr>
            <w:tcW w:type="dxa" w:w="25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3"/>
              </w:numPr>
              <w:spacing w:line="240" w:lineRule="auto"/>
              <w:rPr>
                <w:lang w:val="en-US"/>
              </w:rPr>
            </w:pPr>
            <w:r>
              <w:rPr>
                <w:rtl w:val="0"/>
                <w:lang w:val="en-US"/>
              </w:rPr>
              <w:t>ii. Progress and monitoring plan for 2 DIETs - Centres of Excellences in Language and Maths (5%)</w:t>
            </w:r>
          </w:p>
          <w:p>
            <w:pPr>
              <w:pStyle w:val="List Paragraph"/>
              <w:numPr>
                <w:ilvl w:val="0"/>
                <w:numId w:val="23"/>
              </w:numPr>
              <w:spacing w:line="240" w:lineRule="auto"/>
              <w:rPr>
                <w:lang w:val="en-US"/>
              </w:rPr>
            </w:pPr>
            <w:r>
              <w:rPr>
                <w:rtl w:val="0"/>
                <w:lang w:val="en-US"/>
              </w:rPr>
              <w:t>iii. State Teacher Education plan for 2017-18 (5%)</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4"/>
                <w:szCs w:val="24"/>
                <w:lang w:val="en-US"/>
              </w:rPr>
            </w:pPr>
          </w:p>
          <w:p>
            <w:pPr>
              <w:pStyle w:val="Normal.0"/>
              <w:bidi w:val="0"/>
              <w:ind w:left="0" w:right="0" w:firstLine="0"/>
              <w:jc w:val="center"/>
              <w:rPr>
                <w:sz w:val="24"/>
                <w:szCs w:val="24"/>
                <w:rtl w:val="0"/>
              </w:rPr>
            </w:pPr>
            <w:r>
              <w:rPr>
                <w:sz w:val="24"/>
                <w:szCs w:val="24"/>
                <w:rtl w:val="0"/>
                <w:lang w:val="en-US"/>
              </w:rPr>
              <w:t>April 2017</w:t>
            </w:r>
          </w:p>
          <w:p>
            <w:pPr>
              <w:pStyle w:val="Normal.0"/>
              <w:bidi w:val="0"/>
              <w:ind w:left="0" w:right="0" w:firstLine="0"/>
              <w:jc w:val="center"/>
              <w:rPr>
                <w:rtl w:val="0"/>
              </w:rPr>
            </w:pPr>
            <w:r>
              <w:rPr>
                <w:sz w:val="24"/>
                <w:szCs w:val="24"/>
                <w:rtl w:val="0"/>
                <w:lang w:val="en-US"/>
              </w:rPr>
              <w:t>20 days (10%)</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lang w:val="en-US"/>
              </w:rPr>
              <w:t>2 days to district</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961" w:hRule="atLeast"/>
        </w:trPr>
        <w:tc>
          <w:tcPr>
            <w:tcW w:type="dxa" w:w="258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Fonts w:ascii="Times New Roman" w:cs="Calibri" w:hAnsi="Times New Roman" w:eastAsia="Calibri"/>
                <w:b w:val="1"/>
                <w:bCs w:val="1"/>
                <w:sz w:val="24"/>
                <w:szCs w:val="24"/>
                <w:rtl w:val="0"/>
                <w:lang w:val="en-US"/>
              </w:rPr>
              <w:t>Task 2:</w:t>
            </w:r>
            <w:r>
              <w:rPr>
                <w:rFonts w:ascii="Times New Roman" w:cs="Calibri" w:hAnsi="Times New Roman" w:eastAsia="Calibri"/>
                <w:sz w:val="24"/>
                <w:szCs w:val="24"/>
                <w:rtl w:val="0"/>
                <w:lang w:val="en-US"/>
              </w:rPr>
              <w:t xml:space="preserve">  Assist JEPC in reducing dropout of children in districts through state level trainings, material development, supportive supervision, monitoring, baseline-end-line and documentation.</w:t>
            </w: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5"/>
              </w:numPr>
              <w:spacing w:line="240" w:lineRule="auto"/>
              <w:rPr>
                <w:lang w:val="en-US"/>
              </w:rPr>
            </w:pPr>
            <w:r>
              <w:rPr>
                <w:rtl w:val="0"/>
                <w:lang w:val="en-US"/>
              </w:rPr>
              <w:t xml:space="preserve">Framework for tracking progress of dropout reduction </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4"/>
                <w:szCs w:val="24"/>
              </w:rPr>
            </w:pPr>
            <w:r>
              <w:rPr>
                <w:sz w:val="24"/>
                <w:szCs w:val="24"/>
                <w:rtl w:val="0"/>
                <w:lang w:val="en-US"/>
              </w:rPr>
              <w:t>May 2017</w:t>
            </w:r>
          </w:p>
          <w:p>
            <w:pPr>
              <w:pStyle w:val="Normal.0"/>
              <w:bidi w:val="0"/>
              <w:ind w:left="0" w:right="0" w:firstLine="0"/>
              <w:jc w:val="center"/>
              <w:rPr>
                <w:rtl w:val="0"/>
              </w:rPr>
            </w:pPr>
            <w:r>
              <w:rPr>
                <w:sz w:val="24"/>
                <w:szCs w:val="24"/>
                <w:rtl w:val="0"/>
                <w:lang w:val="en-US"/>
              </w:rPr>
              <w:t>20 days (10%)</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lang w:val="en-US"/>
              </w:rPr>
              <w:t>2 days to district</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961" w:hRule="atLeast"/>
        </w:trPr>
        <w:tc>
          <w:tcPr>
            <w:tcW w:type="dxa" w:w="25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7"/>
              </w:numPr>
              <w:spacing w:line="240" w:lineRule="auto"/>
              <w:rPr>
                <w:lang w:val="en-US"/>
              </w:rPr>
            </w:pPr>
            <w:r>
              <w:rPr>
                <w:rtl w:val="0"/>
                <w:lang w:val="en-US"/>
              </w:rPr>
              <w:t xml:space="preserve">Baseline report (1) on dropout reduction in all districts </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4"/>
                <w:szCs w:val="24"/>
              </w:rPr>
            </w:pPr>
            <w:r>
              <w:rPr>
                <w:sz w:val="24"/>
                <w:szCs w:val="24"/>
                <w:rtl w:val="0"/>
                <w:lang w:val="en-US"/>
              </w:rPr>
              <w:t>June 2017</w:t>
            </w:r>
          </w:p>
          <w:p>
            <w:pPr>
              <w:pStyle w:val="Normal.0"/>
              <w:bidi w:val="0"/>
              <w:ind w:left="0" w:right="0" w:firstLine="0"/>
              <w:jc w:val="center"/>
              <w:rPr>
                <w:rtl w:val="0"/>
              </w:rPr>
            </w:pPr>
            <w:r>
              <w:rPr>
                <w:sz w:val="24"/>
                <w:szCs w:val="24"/>
                <w:rtl w:val="0"/>
                <w:lang w:val="en-US"/>
              </w:rPr>
              <w:t>20 days (10%)</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lang w:val="en-US"/>
              </w:rPr>
              <w:t>2 days to district</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441" w:hRule="atLeast"/>
        </w:trPr>
        <w:tc>
          <w:tcPr>
            <w:tcW w:type="dxa" w:w="25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9"/>
              </w:numPr>
              <w:spacing w:line="240" w:lineRule="auto"/>
              <w:rPr>
                <w:lang w:val="en-US"/>
              </w:rPr>
            </w:pPr>
            <w:r>
              <w:rPr>
                <w:rtl w:val="0"/>
                <w:lang w:val="en-US"/>
              </w:rPr>
              <w:t>Report on role of Baal Sansads in reduction of dropout and improvement in student learning.</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4"/>
                <w:szCs w:val="24"/>
                <w:lang w:val="en-US"/>
              </w:rPr>
            </w:pPr>
          </w:p>
          <w:p>
            <w:pPr>
              <w:pStyle w:val="Normal.0"/>
              <w:jc w:val="center"/>
              <w:rPr>
                <w:sz w:val="24"/>
                <w:szCs w:val="24"/>
                <w:lang w:val="en-US"/>
              </w:rPr>
            </w:pPr>
          </w:p>
          <w:p>
            <w:pPr>
              <w:pStyle w:val="Normal.0"/>
              <w:bidi w:val="0"/>
              <w:ind w:left="0" w:right="0" w:firstLine="0"/>
              <w:jc w:val="center"/>
              <w:rPr>
                <w:sz w:val="24"/>
                <w:szCs w:val="24"/>
                <w:rtl w:val="0"/>
              </w:rPr>
            </w:pPr>
            <w:r>
              <w:rPr>
                <w:sz w:val="24"/>
                <w:szCs w:val="24"/>
                <w:rtl w:val="0"/>
                <w:lang w:val="en-US"/>
              </w:rPr>
              <w:t>July 2017</w:t>
            </w:r>
          </w:p>
          <w:p>
            <w:pPr>
              <w:pStyle w:val="Normal.0"/>
              <w:bidi w:val="0"/>
              <w:ind w:left="0" w:right="0" w:firstLine="0"/>
              <w:jc w:val="center"/>
              <w:rPr>
                <w:rtl w:val="0"/>
              </w:rPr>
            </w:pPr>
            <w:r>
              <w:rPr>
                <w:sz w:val="24"/>
                <w:szCs w:val="24"/>
                <w:rtl w:val="0"/>
                <w:lang w:val="en-US"/>
              </w:rPr>
              <w:t>20 days (10%)</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lang w:val="en-US"/>
              </w:rPr>
              <w:t>2 days to district</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830" w:hRule="atLeast"/>
        </w:trPr>
        <w:tc>
          <w:tcPr>
            <w:tcW w:type="dxa" w:w="2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Fonts w:ascii="Times New Roman" w:cs="Calibri" w:hAnsi="Times New Roman" w:eastAsia="Calibri"/>
                <w:b w:val="1"/>
                <w:bCs w:val="1"/>
                <w:sz w:val="24"/>
                <w:szCs w:val="24"/>
                <w:rtl w:val="0"/>
                <w:lang w:val="en-US"/>
              </w:rPr>
              <w:t>Task 3</w:t>
            </w:r>
            <w:r>
              <w:rPr>
                <w:rFonts w:ascii="Times New Roman" w:cs="Calibri" w:hAnsi="Times New Roman" w:eastAsia="Calibri"/>
                <w:sz w:val="24"/>
                <w:szCs w:val="24"/>
                <w:rtl w:val="0"/>
                <w:lang w:val="en-US"/>
              </w:rPr>
              <w:t>:   Support School Education Support Mission (SESM), analyse data from all teams, prepare issues-strategy report and track action taken.</w:t>
            </w: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 xml:space="preserve">SESM report on district visit and recommendations  </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4"/>
                <w:szCs w:val="24"/>
                <w:lang w:val="en-US"/>
              </w:rPr>
            </w:pPr>
          </w:p>
          <w:p>
            <w:pPr>
              <w:pStyle w:val="Normal.0"/>
              <w:bidi w:val="0"/>
              <w:ind w:left="0" w:right="0" w:firstLine="0"/>
              <w:jc w:val="center"/>
              <w:rPr>
                <w:sz w:val="24"/>
                <w:szCs w:val="24"/>
                <w:rtl w:val="0"/>
              </w:rPr>
            </w:pPr>
            <w:r>
              <w:rPr>
                <w:sz w:val="24"/>
                <w:szCs w:val="24"/>
                <w:rtl w:val="0"/>
                <w:lang w:val="en-US"/>
              </w:rPr>
              <w:t>August 2017</w:t>
            </w:r>
          </w:p>
          <w:p>
            <w:pPr>
              <w:pStyle w:val="Normal.0"/>
              <w:bidi w:val="0"/>
              <w:ind w:left="0" w:right="0" w:firstLine="0"/>
              <w:jc w:val="center"/>
              <w:rPr>
                <w:rtl w:val="0"/>
              </w:rPr>
            </w:pPr>
            <w:r>
              <w:rPr>
                <w:sz w:val="24"/>
                <w:szCs w:val="24"/>
                <w:rtl w:val="0"/>
                <w:lang w:val="en-US"/>
              </w:rPr>
              <w:t>20 days (10%)</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lang w:val="en-US"/>
              </w:rPr>
              <w:t>2 days to district</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2090" w:hRule="atLeast"/>
        </w:trPr>
        <w:tc>
          <w:tcPr>
            <w:tcW w:type="dxa" w:w="2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Fonts w:ascii="Times New Roman" w:cs="Calibri" w:hAnsi="Times New Roman" w:eastAsia="Calibri"/>
                <w:b w:val="1"/>
                <w:bCs w:val="1"/>
                <w:sz w:val="24"/>
                <w:szCs w:val="24"/>
                <w:rtl w:val="0"/>
                <w:lang w:val="en-US"/>
              </w:rPr>
              <w:t>Task 4</w:t>
            </w:r>
            <w:r>
              <w:rPr>
                <w:rFonts w:ascii="Times New Roman" w:cs="Calibri" w:hAnsi="Times New Roman" w:eastAsia="Calibri"/>
                <w:sz w:val="24"/>
                <w:szCs w:val="24"/>
                <w:rtl w:val="0"/>
                <w:lang w:val="en-US"/>
              </w:rPr>
              <w:t>:    Track enrolment and transition of children from elementary to secondary level and strengthen transition rates in East Singhbhum.</w:t>
            </w: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Report on transition of children from elementary to secondary level in East Singhbhum based on DISE 2016-17</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4"/>
                <w:szCs w:val="24"/>
                <w:lang w:val="en-US"/>
              </w:rPr>
            </w:pPr>
          </w:p>
          <w:p>
            <w:pPr>
              <w:pStyle w:val="Normal.0"/>
              <w:bidi w:val="0"/>
              <w:ind w:left="0" w:right="0" w:firstLine="0"/>
              <w:jc w:val="center"/>
              <w:rPr>
                <w:sz w:val="24"/>
                <w:szCs w:val="24"/>
                <w:rtl w:val="0"/>
              </w:rPr>
            </w:pPr>
            <w:r>
              <w:rPr>
                <w:sz w:val="24"/>
                <w:szCs w:val="24"/>
                <w:rtl w:val="0"/>
                <w:lang w:val="en-US"/>
              </w:rPr>
              <w:t>September 2017</w:t>
            </w:r>
          </w:p>
          <w:p>
            <w:pPr>
              <w:pStyle w:val="Normal.0"/>
              <w:bidi w:val="0"/>
              <w:ind w:left="0" w:right="0" w:firstLine="0"/>
              <w:jc w:val="center"/>
              <w:rPr>
                <w:rtl w:val="0"/>
              </w:rPr>
            </w:pPr>
            <w:r>
              <w:rPr>
                <w:sz w:val="24"/>
                <w:szCs w:val="24"/>
                <w:rtl w:val="0"/>
                <w:lang w:val="en-US"/>
              </w:rPr>
              <w:t>20 days (10%)</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lang w:val="en-US"/>
              </w:rPr>
              <w:t>2 days to district</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961" w:hRule="atLeast"/>
        </w:trPr>
        <w:tc>
          <w:tcPr>
            <w:tcW w:type="dxa" w:w="258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Fonts w:ascii="Times New Roman" w:cs="Calibri" w:hAnsi="Times New Roman" w:eastAsia="Calibri"/>
                <w:b w:val="1"/>
                <w:bCs w:val="1"/>
                <w:sz w:val="24"/>
                <w:szCs w:val="24"/>
                <w:rtl w:val="0"/>
                <w:lang w:val="en-US"/>
              </w:rPr>
              <w:t>Task 5</w:t>
            </w:r>
            <w:r>
              <w:rPr>
                <w:rFonts w:ascii="Times New Roman" w:cs="Calibri" w:hAnsi="Times New Roman" w:eastAsia="Calibri"/>
                <w:sz w:val="24"/>
                <w:szCs w:val="24"/>
                <w:rtl w:val="0"/>
                <w:lang w:val="en-US"/>
              </w:rPr>
              <w:t>:  Support School Education Support Mission (SESM), analyse data from all teams, prepare issues-strategy report and track action taken.</w:t>
            </w: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1"/>
              </w:numPr>
              <w:spacing w:line="240" w:lineRule="auto"/>
              <w:rPr>
                <w:lang w:val="en-US"/>
              </w:rPr>
            </w:pPr>
            <w:r>
              <w:rPr>
                <w:rtl w:val="0"/>
                <w:lang w:val="en-US"/>
              </w:rPr>
              <w:t>SESM report on district visit and recommendations (5%)</w:t>
            </w:r>
          </w:p>
        </w:tc>
        <w:tc>
          <w:tcPr>
            <w:tcW w:type="dxa" w:w="121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4"/>
                <w:szCs w:val="24"/>
                <w:lang w:val="en-US"/>
              </w:rPr>
            </w:pPr>
          </w:p>
          <w:p>
            <w:pPr>
              <w:pStyle w:val="Normal.0"/>
              <w:bidi w:val="0"/>
              <w:ind w:left="0" w:right="0" w:firstLine="0"/>
              <w:jc w:val="center"/>
              <w:rPr>
                <w:sz w:val="24"/>
                <w:szCs w:val="24"/>
                <w:rtl w:val="0"/>
              </w:rPr>
            </w:pPr>
            <w:r>
              <w:rPr>
                <w:sz w:val="24"/>
                <w:szCs w:val="24"/>
                <w:rtl w:val="0"/>
                <w:lang w:val="en-US"/>
              </w:rPr>
              <w:t>October 2017</w:t>
            </w:r>
          </w:p>
          <w:p>
            <w:pPr>
              <w:pStyle w:val="Normal.0"/>
              <w:bidi w:val="0"/>
              <w:ind w:left="0" w:right="0" w:firstLine="0"/>
              <w:jc w:val="center"/>
              <w:rPr>
                <w:rtl w:val="0"/>
              </w:rPr>
            </w:pPr>
            <w:r>
              <w:rPr>
                <w:sz w:val="24"/>
                <w:szCs w:val="24"/>
                <w:rtl w:val="0"/>
                <w:lang w:val="en-US"/>
              </w:rPr>
              <w:t>20 days (10%)</w:t>
            </w:r>
          </w:p>
        </w:tc>
        <w:tc>
          <w:tcPr>
            <w:tcW w:type="dxa" w:w="16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lang w:val="en-US"/>
              </w:rPr>
              <w:t>2 days to district</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961" w:hRule="atLeast"/>
        </w:trPr>
        <w:tc>
          <w:tcPr>
            <w:tcW w:type="dxa" w:w="25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3"/>
              </w:numPr>
              <w:spacing w:line="240" w:lineRule="auto"/>
              <w:rPr>
                <w:lang w:val="en-US"/>
              </w:rPr>
            </w:pPr>
            <w:r>
              <w:rPr>
                <w:rtl w:val="0"/>
                <w:lang w:val="en-US"/>
              </w:rPr>
              <w:t>Report (2) on reducing dropout from all districts (5%)</w:t>
            </w:r>
          </w:p>
        </w:tc>
        <w:tc>
          <w:tcPr>
            <w:tcW w:type="dxa" w:w="121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1566" w:hRule="atLeast"/>
        </w:trPr>
        <w:tc>
          <w:tcPr>
            <w:tcW w:type="dxa" w:w="258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Fonts w:ascii="Times New Roman" w:cs="Calibri" w:hAnsi="Times New Roman" w:eastAsia="Calibri"/>
                <w:b w:val="1"/>
                <w:bCs w:val="1"/>
                <w:sz w:val="24"/>
                <w:szCs w:val="24"/>
                <w:rtl w:val="0"/>
                <w:lang w:val="en-US"/>
              </w:rPr>
              <w:t>Task 6</w:t>
            </w:r>
            <w:r>
              <w:rPr>
                <w:rFonts w:ascii="Times New Roman" w:cs="Calibri" w:hAnsi="Times New Roman" w:eastAsia="Calibri"/>
                <w:sz w:val="24"/>
                <w:szCs w:val="24"/>
                <w:rtl w:val="0"/>
                <w:lang w:val="en-US"/>
              </w:rPr>
              <w:t>: Document and share good practices related to Pariwartan, Baal Sansad, Vidyalay Chale Chalayen Abhiyan, Shikshak Samagam, Kasturba Sangam, Pankh, Sports in KGBVs, MTB-MLE, SESM, SMCs, etc.</w:t>
            </w: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tl w:val="0"/>
                <w:lang w:val="en-US"/>
              </w:rPr>
              <w:t>Separate reports on good practices from Pariwartan, Baal Sansad, and Vidyalay Chale Chalayen Abhiyan.</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4"/>
                <w:szCs w:val="24"/>
                <w:lang w:val="en-US"/>
              </w:rPr>
            </w:pPr>
          </w:p>
          <w:p>
            <w:pPr>
              <w:pStyle w:val="Normal.0"/>
              <w:bidi w:val="0"/>
              <w:ind w:left="0" w:right="0" w:firstLine="0"/>
              <w:jc w:val="center"/>
              <w:rPr>
                <w:sz w:val="24"/>
                <w:szCs w:val="24"/>
                <w:rtl w:val="0"/>
              </w:rPr>
            </w:pPr>
            <w:r>
              <w:rPr>
                <w:sz w:val="24"/>
                <w:szCs w:val="24"/>
                <w:rtl w:val="0"/>
                <w:lang w:val="en-US"/>
              </w:rPr>
              <w:t>November 2017</w:t>
            </w:r>
          </w:p>
          <w:p>
            <w:pPr>
              <w:pStyle w:val="Normal.0"/>
              <w:bidi w:val="0"/>
              <w:ind w:left="0" w:right="0" w:firstLine="0"/>
              <w:jc w:val="center"/>
              <w:rPr>
                <w:rtl w:val="0"/>
              </w:rPr>
            </w:pPr>
            <w:r>
              <w:rPr>
                <w:sz w:val="24"/>
                <w:szCs w:val="24"/>
                <w:rtl w:val="0"/>
                <w:lang w:val="en-US"/>
              </w:rPr>
              <w:t>20 days (10%)</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lang w:val="en-US"/>
              </w:rPr>
              <w:t>2 days to district</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2086" w:hRule="atLeast"/>
        </w:trPr>
        <w:tc>
          <w:tcPr>
            <w:tcW w:type="dxa" w:w="25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tl w:val="0"/>
                <w:lang w:val="en-US"/>
              </w:rPr>
              <w:t>Separate reports on good practices from  Shikshak Samagam, Kasturba Sangam, Pankh, Sports in KGBVs, MTB-MLE, SESM, SMCs.</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4"/>
                <w:szCs w:val="24"/>
                <w:lang w:val="en-US"/>
              </w:rPr>
            </w:pPr>
          </w:p>
          <w:p>
            <w:pPr>
              <w:pStyle w:val="Normal.0"/>
              <w:bidi w:val="0"/>
              <w:ind w:left="0" w:right="0" w:firstLine="0"/>
              <w:jc w:val="center"/>
              <w:rPr>
                <w:sz w:val="24"/>
                <w:szCs w:val="24"/>
                <w:rtl w:val="0"/>
              </w:rPr>
            </w:pPr>
            <w:r>
              <w:rPr>
                <w:sz w:val="24"/>
                <w:szCs w:val="24"/>
                <w:rtl w:val="0"/>
                <w:lang w:val="en-US"/>
              </w:rPr>
              <w:t>December 2017</w:t>
            </w:r>
          </w:p>
          <w:p>
            <w:pPr>
              <w:pStyle w:val="Normal.0"/>
              <w:bidi w:val="0"/>
              <w:ind w:left="0" w:right="0" w:firstLine="0"/>
              <w:jc w:val="center"/>
              <w:rPr>
                <w:rtl w:val="0"/>
              </w:rPr>
            </w:pPr>
            <w:r>
              <w:rPr>
                <w:sz w:val="24"/>
                <w:szCs w:val="24"/>
                <w:rtl w:val="0"/>
                <w:lang w:val="en-US"/>
              </w:rPr>
              <w:t>20 days (10%)</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4"/>
                <w:szCs w:val="24"/>
                <w:rtl w:val="0"/>
                <w:lang w:val="en-US"/>
              </w:rPr>
              <w:t>2 days to district</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r>
        <w:tblPrEx>
          <w:shd w:val="clear" w:color="auto" w:fill="ced7e7"/>
        </w:tblPrEx>
        <w:trPr>
          <w:trHeight w:val="527" w:hRule="atLeast"/>
        </w:trPr>
        <w:tc>
          <w:tcPr>
            <w:tcW w:type="dxa" w:w="2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4"/>
              </w:numPr>
              <w:spacing w:line="240" w:lineRule="auto"/>
              <w:rPr>
                <w:rFonts w:ascii="Calibri" w:cs="Calibri" w:hAnsi="Calibri" w:eastAsia="Calibri"/>
                <w:lang w:val="en-US"/>
              </w:rPr>
            </w:pPr>
            <w:r>
              <w:rPr>
                <w:rFonts w:ascii="Calibri" w:cs="Calibri" w:hAnsi="Calibri" w:eastAsia="Calibri"/>
                <w:rtl w:val="0"/>
                <w:lang w:val="en-US"/>
              </w:rPr>
              <w:t>TOTAL (in INR)</w:t>
            </w:r>
          </w:p>
        </w:tc>
        <w:tc>
          <w:tcPr>
            <w:tcW w:type="dxa" w:w="1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240"/>
            </w:pPr>
            <w:r>
              <w:rPr>
                <w:rFonts w:ascii="Calibri" w:cs="Calibri" w:hAnsi="Calibri" w:eastAsia="Calibri"/>
                <w:rtl w:val="0"/>
                <w:lang w:val="en-US"/>
              </w:rPr>
              <w:t>20 days to districts</w:t>
            </w:r>
          </w:p>
        </w:tc>
        <w:tc>
          <w:tcPr>
            <w:tcW w:type="dxa" w:w="1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tc>
      </w:tr>
    </w:tbl>
    <w:p>
      <w:pPr>
        <w:pStyle w:val="Normal.0"/>
        <w:widowControl w:val="0"/>
        <w:spacing w:line="240" w:lineRule="auto"/>
        <w:jc w:val="center"/>
        <w:rPr>
          <w:rFonts w:ascii="Calibri" w:cs="Calibri" w:hAnsi="Calibri" w:eastAsia="Calibri"/>
          <w:b w:val="1"/>
          <w:bCs w:val="1"/>
          <w:u w:val="single"/>
        </w:rPr>
      </w:pPr>
    </w:p>
    <w:p>
      <w:pPr>
        <w:pStyle w:val="Normal.0"/>
        <w:rPr>
          <w:rFonts w:ascii="Calibri" w:cs="Calibri" w:hAnsi="Calibri" w:eastAsia="Calibri"/>
          <w:i w:val="1"/>
          <w:iCs w:val="1"/>
        </w:rPr>
      </w:pPr>
    </w:p>
    <w:p>
      <w:pPr>
        <w:pStyle w:val="Normal.0"/>
        <w:rPr>
          <w:rFonts w:ascii="Calibri" w:cs="Calibri" w:hAnsi="Calibri" w:eastAsia="Calibri"/>
          <w:i w:val="1"/>
          <w:iCs w:val="1"/>
        </w:rPr>
      </w:pPr>
      <w:r>
        <w:rPr>
          <w:rFonts w:ascii="Calibri" w:cs="Calibri" w:hAnsi="Calibri" w:eastAsia="Calibri"/>
          <w:i w:val="1"/>
          <w:iCs w:val="1"/>
          <w:rtl w:val="0"/>
          <w:lang w:val="en-US"/>
        </w:rPr>
        <w:t>Shaded area to be filled in by consultant</w:t>
      </w:r>
    </w:p>
    <w:p>
      <w:pPr>
        <w:pStyle w:val="Normal.0"/>
        <w:rPr>
          <w:rFonts w:ascii="Calibri" w:cs="Calibri" w:hAnsi="Calibri" w:eastAsia="Calibri"/>
        </w:rPr>
      </w:pPr>
    </w:p>
    <w:p>
      <w:pPr>
        <w:pStyle w:val="Normal.0"/>
        <w:rPr>
          <w:rFonts w:ascii="Calibri" w:cs="Calibri" w:hAnsi="Calibri" w:eastAsia="Calibri"/>
          <w:b w:val="1"/>
          <w:bCs w:val="1"/>
        </w:rPr>
      </w:pPr>
      <w:r>
        <w:rPr>
          <w:rFonts w:ascii="Calibri" w:cs="Calibri" w:hAnsi="Calibri" w:eastAsia="Calibri"/>
          <w:b w:val="1"/>
          <w:bCs w:val="1"/>
          <w:rtl w:val="0"/>
          <w:lang w:val="en-US"/>
        </w:rPr>
        <w:t>Name of the Bidder:</w:t>
        <w:tab/>
        <w:t xml:space="preserve">   </w:t>
        <w:tab/>
      </w:r>
    </w:p>
    <w:p>
      <w:pPr>
        <w:pStyle w:val="Normal.0"/>
        <w:rPr>
          <w:rFonts w:ascii="Calibri" w:cs="Calibri" w:hAnsi="Calibri" w:eastAsia="Calibri"/>
          <w:b w:val="1"/>
          <w:bCs w:val="1"/>
        </w:rPr>
      </w:pPr>
    </w:p>
    <w:p>
      <w:pPr>
        <w:pStyle w:val="Normal.0"/>
        <w:rPr>
          <w:rFonts w:ascii="Calibri" w:cs="Calibri" w:hAnsi="Calibri" w:eastAsia="Calibri"/>
          <w:b w:val="1"/>
          <w:bCs w:val="1"/>
        </w:rPr>
      </w:pPr>
      <w:r>
        <w:rPr>
          <w:rFonts w:ascii="Calibri" w:cs="Calibri" w:hAnsi="Calibri" w:eastAsia="Calibri"/>
          <w:b w:val="1"/>
          <w:bCs w:val="1"/>
          <w:rtl w:val="0"/>
          <w:lang w:val="en-US"/>
        </w:rPr>
        <w:t>Address:</w:t>
      </w:r>
    </w:p>
    <w:p>
      <w:pPr>
        <w:pStyle w:val="Normal.0"/>
        <w:rPr>
          <w:rFonts w:ascii="Calibri" w:cs="Calibri" w:hAnsi="Calibri" w:eastAsia="Calibri"/>
          <w:b w:val="1"/>
          <w:bCs w:val="1"/>
        </w:rPr>
      </w:pPr>
    </w:p>
    <w:p>
      <w:pPr>
        <w:pStyle w:val="Normal.0"/>
        <w:rPr>
          <w:rFonts w:ascii="Calibri" w:cs="Calibri" w:hAnsi="Calibri" w:eastAsia="Calibri"/>
          <w:b w:val="1"/>
          <w:bCs w:val="1"/>
        </w:rPr>
      </w:pPr>
      <w:r>
        <w:rPr>
          <w:rFonts w:ascii="Calibri" w:cs="Calibri" w:hAnsi="Calibri" w:eastAsia="Calibri"/>
          <w:b w:val="1"/>
          <w:bCs w:val="1"/>
          <w:rtl w:val="0"/>
          <w:lang w:val="en-US"/>
        </w:rPr>
        <w:t>Contact no.:</w:t>
        <w:tab/>
      </w:r>
    </w:p>
    <w:p>
      <w:pPr>
        <w:pStyle w:val="Normal.0"/>
        <w:rPr>
          <w:rFonts w:ascii="Calibri" w:cs="Calibri" w:hAnsi="Calibri" w:eastAsia="Calibri"/>
          <w:b w:val="1"/>
          <w:bCs w:val="1"/>
        </w:rPr>
      </w:pPr>
    </w:p>
    <w:p>
      <w:pPr>
        <w:pStyle w:val="Normal.0"/>
        <w:rPr>
          <w:rFonts w:ascii="Calibri" w:cs="Calibri" w:hAnsi="Calibri" w:eastAsia="Calibri"/>
          <w:b w:val="1"/>
          <w:bCs w:val="1"/>
        </w:rPr>
      </w:pPr>
      <w:r>
        <w:rPr>
          <w:rFonts w:ascii="Calibri" w:cs="Calibri" w:hAnsi="Calibri" w:eastAsia="Calibri"/>
          <w:b w:val="1"/>
          <w:bCs w:val="1"/>
          <w:rtl w:val="0"/>
          <w:lang w:val="en-US"/>
        </w:rPr>
        <w:t>Email address:</w:t>
      </w:r>
    </w:p>
    <w:p>
      <w:pPr>
        <w:pStyle w:val="Normal.0"/>
        <w:rPr>
          <w:rFonts w:ascii="Calibri" w:cs="Calibri" w:hAnsi="Calibri" w:eastAsia="Calibri"/>
          <w:b w:val="1"/>
          <w:bCs w:val="1"/>
        </w:rPr>
      </w:pPr>
    </w:p>
    <w:p>
      <w:pPr>
        <w:pStyle w:val="Normal.0"/>
      </w:pPr>
      <w:r>
        <w:rPr>
          <w:rFonts w:ascii="Calibri" w:cs="Calibri" w:hAnsi="Calibri" w:eastAsia="Calibri"/>
          <w:b w:val="1"/>
          <w:bCs w:val="1"/>
          <w:rtl w:val="0"/>
          <w:lang w:val="en-US"/>
        </w:rPr>
        <w:t>Date :</w:t>
        <w:tab/>
        <w:tab/>
        <w:tab/>
        <w:tab/>
      </w:r>
      <w:r>
        <w:rPr>
          <w:rFonts w:ascii="Calibri" w:cs="Calibri" w:hAnsi="Calibri" w:eastAsia="Calibri"/>
        </w:rPr>
      </w:r>
    </w:p>
    <w:sectPr>
      <w:headerReference w:type="default" r:id="rId4"/>
      <w:footerReference w:type="default" r:id="rId5"/>
      <w:pgSz w:w="11900" w:h="16840" w:orient="portrait"/>
      <w:pgMar w:top="1530" w:right="907" w:bottom="990" w:left="1077" w:header="720" w:footer="28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720"/>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lowerRoman"/>
      <w:suff w:val="tab"/>
      <w:lvlText w:val="%1."/>
      <w:lvlJc w:val="left"/>
      <w:pPr>
        <w:ind w:left="252" w:hanging="2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972" w:hanging="1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92" w:hanging="5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12" w:hanging="1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32" w:hanging="1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52" w:hanging="5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72" w:hanging="1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292" w:hanging="1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12"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lowerRoman"/>
      <w:suff w:val="tab"/>
      <w:lvlText w:val="%1."/>
      <w:lvlJc w:val="left"/>
      <w:pPr>
        <w:ind w:left="342"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62" w:hanging="1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82" w:hanging="12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02" w:hanging="19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22" w:hanging="19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42" w:hanging="12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62" w:hanging="19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82" w:hanging="1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02" w:hanging="1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lowerRoman"/>
      <w:suff w:val="tab"/>
      <w:lvlText w:val="%1."/>
      <w:lvlJc w:val="left"/>
      <w:pPr>
        <w:ind w:left="342" w:hanging="2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62"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82" w:hanging="4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02"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22"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42" w:hanging="4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62"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82"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02" w:hanging="4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lowerRoman"/>
      <w:suff w:val="tab"/>
      <w:lvlText w:val="%1."/>
      <w:lvlJc w:val="left"/>
      <w:pPr>
        <w:ind w:left="288" w:hanging="2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56"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32" w:hanging="68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5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77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492" w:hanging="68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1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3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52" w:hanging="68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lowerRoman"/>
      <w:suff w:val="tab"/>
      <w:lvlText w:val="%1."/>
      <w:lvlJc w:val="left"/>
      <w:pPr>
        <w:ind w:left="288" w:hanging="2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56"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32" w:hanging="68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5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77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492" w:hanging="68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1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3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52" w:hanging="68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5"/>
  </w:abstractNum>
  <w:abstractNum w:abstractNumId="10">
    <w:multiLevelType w:val="hybridMultilevel"/>
    <w:styleLink w:val="Imported Style 5"/>
    <w:lvl w:ilvl="0">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8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multiLevelType w:val="hybridMultilevel"/>
    <w:numStyleLink w:val="Imported Style 6"/>
  </w:abstractNum>
  <w:abstractNum w:abstractNumId="12">
    <w:multiLevelType w:val="hybridMultilevel"/>
    <w:styleLink w:val="Imported Style 6"/>
    <w:lvl w:ilvl="0">
      <w:start w:val="1"/>
      <w:numFmt w:val="lowerRoman"/>
      <w:suff w:val="tab"/>
      <w:lvlText w:val="%1."/>
      <w:lvlJc w:val="left"/>
      <w:pPr>
        <w:ind w:left="1440" w:hanging="45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Imported Style 7"/>
  </w:abstractNum>
  <w:abstractNum w:abstractNumId="14">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lowerRoman"/>
      <w:suff w:val="tab"/>
      <w:lvlText w:val="%1."/>
      <w:lvlJc w:val="left"/>
      <w:pPr>
        <w:ind w:left="252" w:hanging="24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972" w:hanging="1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92" w:hanging="5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12" w:hanging="1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32" w:hanging="1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52" w:hanging="5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72" w:hanging="1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292" w:hanging="1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12" w:hanging="5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lowerRoman"/>
      <w:suff w:val="tab"/>
      <w:lvlText w:val="%1."/>
      <w:lvlJc w:val="left"/>
      <w:pPr>
        <w:ind w:left="342" w:hanging="29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62" w:hanging="1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82" w:hanging="1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02" w:hanging="19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22" w:hanging="19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42" w:hanging="1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62" w:hanging="19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82" w:hanging="1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02" w:hanging="1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lowerRoman"/>
      <w:suff w:val="tab"/>
      <w:lvlText w:val="%1."/>
      <w:lvlJc w:val="left"/>
      <w:pPr>
        <w:ind w:left="342" w:hanging="2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62"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82" w:hanging="4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02"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22"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42" w:hanging="4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62"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82"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02" w:hanging="4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lowerRoman"/>
      <w:suff w:val="tab"/>
      <w:lvlText w:val="%1."/>
      <w:lvlJc w:val="left"/>
      <w:pPr>
        <w:ind w:left="288" w:hanging="2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56"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32" w:hanging="67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5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77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492" w:hanging="67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1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3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52" w:hanging="67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lowerRoman"/>
      <w:suff w:val="tab"/>
      <w:lvlText w:val="%1."/>
      <w:lvlJc w:val="left"/>
      <w:pPr>
        <w:ind w:left="288" w:hanging="2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56"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32" w:hanging="67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5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77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492" w:hanging="67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1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32" w:hanging="7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52" w:hanging="67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num"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num" w:pos="1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360"/>
            <w:tab w:val="num" w:pos="21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num" w:pos="4320"/>
          </w:tabs>
          <w:ind w:left="468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num" w:pos="6480"/>
          </w:tabs>
          <w:ind w:left="6840" w:hanging="6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3"/>
  </w:num>
  <w:num w:numId="7">
    <w:abstractNumId w:val="4"/>
  </w:num>
  <w:num w:numId="8">
    <w:abstractNumId w:val="5"/>
  </w:num>
  <w:num w:numId="9">
    <w:abstractNumId w:val="5"/>
    <w:lvlOverride w:ilvl="0">
      <w:startOverride w:val="2"/>
    </w:lvlOverride>
  </w:num>
  <w:num w:numId="10">
    <w:abstractNumId w:val="6"/>
  </w:num>
  <w:num w:numId="11">
    <w:abstractNumId w:val="6"/>
    <w:lvlOverride w:ilvl="0">
      <w:startOverride w:val="3"/>
    </w:lvlOverride>
  </w:num>
  <w:num w:numId="12">
    <w:abstractNumId w:val="7"/>
  </w:num>
  <w:num w:numId="13">
    <w:abstractNumId w:val="8"/>
  </w:num>
  <w:num w:numId="14">
    <w:abstractNumId w:val="8"/>
    <w:lvlOverride w:ilvl="0">
      <w:startOverride w:val="2"/>
    </w:lvlOverride>
  </w:num>
  <w:num w:numId="15">
    <w:abstractNumId w:val="0"/>
    <w:lvlOverride w:ilvl="0">
      <w:startOverride w:val="8"/>
    </w:lvlOverride>
  </w:num>
  <w:num w:numId="16">
    <w:abstractNumId w:val="10"/>
  </w:num>
  <w:num w:numId="17">
    <w:abstractNumId w:val="9"/>
  </w:num>
  <w:num w:numId="18">
    <w:abstractNumId w:val="12"/>
  </w:num>
  <w:num w:numId="19">
    <w:abstractNumId w:val="11"/>
  </w:num>
  <w:num w:numId="20">
    <w:abstractNumId w:val="14"/>
  </w:num>
  <w:num w:numId="21">
    <w:abstractNumId w:val="13"/>
  </w:num>
  <w:num w:numId="22">
    <w:abstractNumId w:val="15"/>
  </w:num>
  <w:num w:numId="23">
    <w:abstractNumId w:val="16"/>
  </w:num>
  <w:num w:numId="24">
    <w:abstractNumId w:val="17"/>
  </w:num>
  <w:num w:numId="25">
    <w:abstractNumId w:val="17"/>
    <w:lvlOverride w:ilvl="0">
      <w:startOverride w:val="4"/>
    </w:lvlOverride>
  </w:num>
  <w:num w:numId="26">
    <w:abstractNumId w:val="18"/>
  </w:num>
  <w:num w:numId="27">
    <w:abstractNumId w:val="18"/>
    <w:lvlOverride w:ilvl="0">
      <w:startOverride w:val="5"/>
    </w:lvlOverride>
  </w:num>
  <w:num w:numId="28">
    <w:abstractNumId w:val="19"/>
  </w:num>
  <w:num w:numId="29">
    <w:abstractNumId w:val="19"/>
    <w:lvlOverride w:ilvl="0">
      <w:startOverride w:val="6"/>
    </w:lvlOverride>
  </w:num>
  <w:num w:numId="30">
    <w:abstractNumId w:val="20"/>
  </w:num>
  <w:num w:numId="31">
    <w:abstractNumId w:val="20"/>
    <w:lvlOverride w:ilvl="0">
      <w:startOverride w:val="3"/>
    </w:lvlOverride>
  </w:num>
  <w:num w:numId="32">
    <w:abstractNumId w:val="21"/>
  </w:num>
  <w:num w:numId="33">
    <w:abstractNumId w:val="21"/>
    <w:lvlOverride w:ilvl="0">
      <w:startOverride w:val="4"/>
    </w:lvlOverride>
  </w:num>
  <w:num w:numId="34">
    <w:abstractNumId w:val="2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60" w:lineRule="exac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60" w:lineRule="exact"/>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120" w:line="260" w:lineRule="exact"/>
      <w:ind w:left="36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5">
    <w:name w:val="Imported Style 5"/>
    <w:pPr>
      <w:numPr>
        <w:numId w:val="16"/>
      </w:numPr>
    </w:pPr>
  </w:style>
  <w:style w:type="numbering" w:styleId="Imported Style 6">
    <w:name w:val="Imported Style 6"/>
    <w:pPr>
      <w:numPr>
        <w:numId w:val="18"/>
      </w:numPr>
    </w:pPr>
  </w:style>
  <w:style w:type="numbering" w:styleId="Imported Style 7">
    <w:name w:val="Imported Style 7"/>
    <w:pPr>
      <w:numPr>
        <w:numId w:val="20"/>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