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B6A" w:rsidRPr="00CB354D" w:rsidRDefault="00CD4B6A" w:rsidP="00056365">
      <w:pPr>
        <w:tabs>
          <w:tab w:val="left" w:pos="3960"/>
          <w:tab w:val="left" w:pos="4230"/>
        </w:tabs>
        <w:spacing w:line="240" w:lineRule="auto"/>
        <w:rPr>
          <w:rFonts w:ascii="Times New Roman" w:eastAsia="Arial Unicode MS" w:hAnsi="Times New Roman"/>
          <w:sz w:val="24"/>
          <w:szCs w:val="24"/>
        </w:rPr>
      </w:pPr>
    </w:p>
    <w:tbl>
      <w:tblPr>
        <w:tblW w:w="1087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781"/>
        <w:gridCol w:w="1151"/>
        <w:gridCol w:w="1273"/>
        <w:gridCol w:w="2297"/>
        <w:gridCol w:w="773"/>
        <w:gridCol w:w="2966"/>
      </w:tblGrid>
      <w:tr w:rsidR="009816B6" w:rsidRPr="00CB354D" w:rsidTr="00A257B1">
        <w:tc>
          <w:tcPr>
            <w:tcW w:w="2417" w:type="dxa"/>
            <w:gridSpan w:val="2"/>
            <w:tcBorders>
              <w:bottom w:val="nil"/>
            </w:tcBorders>
            <w:shd w:val="clear" w:color="auto" w:fill="auto"/>
            <w:noWrap/>
            <w:hideMark/>
          </w:tcPr>
          <w:p w:rsidR="009816B6" w:rsidRPr="00CB354D" w:rsidRDefault="009816B6" w:rsidP="00056365">
            <w:pPr>
              <w:spacing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Title</w:t>
            </w:r>
          </w:p>
          <w:p w:rsidR="009816B6" w:rsidRPr="00CB354D" w:rsidRDefault="00AA744C" w:rsidP="008E0D73">
            <w:pPr>
              <w:spacing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 xml:space="preserve">Consultant to support </w:t>
            </w:r>
            <w:r w:rsidR="008E0D73" w:rsidRPr="00CB354D">
              <w:rPr>
                <w:rFonts w:ascii="Times New Roman" w:eastAsia="Arial Unicode MS" w:hAnsi="Times New Roman"/>
                <w:b/>
                <w:color w:val="auto"/>
                <w:sz w:val="24"/>
                <w:szCs w:val="24"/>
                <w:lang w:val="en-AU"/>
              </w:rPr>
              <w:t>ISSNIP</w:t>
            </w:r>
            <w:r w:rsidR="00CD041B" w:rsidRPr="00CB354D">
              <w:rPr>
                <w:rFonts w:ascii="Times New Roman" w:eastAsia="Arial Unicode MS" w:hAnsi="Times New Roman"/>
                <w:b/>
                <w:color w:val="auto"/>
                <w:sz w:val="24"/>
                <w:szCs w:val="24"/>
                <w:lang w:val="en-AU"/>
              </w:rPr>
              <w:t xml:space="preserve"> programme </w:t>
            </w:r>
            <w:r w:rsidR="008E0D73" w:rsidRPr="00CB354D">
              <w:rPr>
                <w:rFonts w:ascii="Times New Roman" w:eastAsia="Arial Unicode MS" w:hAnsi="Times New Roman"/>
                <w:b/>
                <w:color w:val="auto"/>
                <w:sz w:val="24"/>
                <w:szCs w:val="24"/>
                <w:lang w:val="en-AU"/>
              </w:rPr>
              <w:t xml:space="preserve">in ICDS </w:t>
            </w:r>
          </w:p>
        </w:tc>
        <w:tc>
          <w:tcPr>
            <w:tcW w:w="2424" w:type="dxa"/>
            <w:gridSpan w:val="2"/>
            <w:tcBorders>
              <w:bottom w:val="nil"/>
            </w:tcBorders>
            <w:shd w:val="clear" w:color="auto" w:fill="auto"/>
          </w:tcPr>
          <w:p w:rsidR="009816B6" w:rsidRPr="00CB354D" w:rsidRDefault="009816B6" w:rsidP="00056365">
            <w:pPr>
              <w:spacing w:line="240" w:lineRule="auto"/>
              <w:rPr>
                <w:rFonts w:ascii="Times New Roman" w:eastAsia="Arial Unicode MS" w:hAnsi="Times New Roman"/>
                <w:b/>
                <w:color w:val="auto"/>
                <w:sz w:val="24"/>
                <w:szCs w:val="24"/>
                <w:lang w:val="en-GB"/>
              </w:rPr>
            </w:pPr>
            <w:r w:rsidRPr="00CB354D">
              <w:rPr>
                <w:rFonts w:ascii="Times New Roman" w:eastAsia="Arial Unicode MS" w:hAnsi="Times New Roman"/>
                <w:b/>
                <w:color w:val="auto"/>
                <w:sz w:val="24"/>
                <w:szCs w:val="24"/>
                <w:lang w:val="en-GB"/>
              </w:rPr>
              <w:t>WBS/Funding Reference/Activity/IR</w:t>
            </w:r>
          </w:p>
          <w:p w:rsidR="009816B6" w:rsidRPr="00CB354D" w:rsidRDefault="003943AA" w:rsidP="00056365">
            <w:pPr>
              <w:spacing w:line="240" w:lineRule="auto"/>
              <w:rPr>
                <w:rFonts w:ascii="Times New Roman" w:eastAsia="Arial Unicode MS" w:hAnsi="Times New Roman"/>
                <w:color w:val="auto"/>
                <w:sz w:val="24"/>
                <w:szCs w:val="24"/>
                <w:lang w:val="en-GB"/>
              </w:rPr>
            </w:pPr>
            <w:r w:rsidRPr="00CB354D">
              <w:rPr>
                <w:rFonts w:ascii="Times New Roman" w:eastAsia="Arial Unicode MS" w:hAnsi="Times New Roman"/>
                <w:color w:val="auto"/>
                <w:sz w:val="24"/>
                <w:szCs w:val="24"/>
                <w:lang w:val="en-GB"/>
              </w:rPr>
              <w:t>1.1</w:t>
            </w:r>
          </w:p>
          <w:p w:rsidR="00056365" w:rsidRPr="00CB354D" w:rsidRDefault="00056365" w:rsidP="00056365">
            <w:pPr>
              <w:spacing w:line="240" w:lineRule="auto"/>
              <w:rPr>
                <w:rFonts w:ascii="Times New Roman" w:eastAsia="Arial Unicode MS" w:hAnsi="Times New Roman"/>
                <w:color w:val="auto"/>
                <w:sz w:val="24"/>
                <w:szCs w:val="24"/>
                <w:lang w:val="en-GB"/>
              </w:rPr>
            </w:pPr>
          </w:p>
        </w:tc>
        <w:tc>
          <w:tcPr>
            <w:tcW w:w="3070" w:type="dxa"/>
            <w:gridSpan w:val="2"/>
            <w:tcBorders>
              <w:bottom w:val="nil"/>
            </w:tcBorders>
            <w:shd w:val="clear" w:color="auto" w:fill="auto"/>
          </w:tcPr>
          <w:p w:rsidR="009816B6" w:rsidRPr="00CB354D" w:rsidRDefault="009816B6" w:rsidP="00056365">
            <w:pPr>
              <w:spacing w:line="240" w:lineRule="auto"/>
              <w:rPr>
                <w:rFonts w:ascii="Times New Roman" w:eastAsia="Arial Unicode MS" w:hAnsi="Times New Roman"/>
                <w:b/>
                <w:color w:val="auto"/>
                <w:sz w:val="24"/>
                <w:szCs w:val="24"/>
                <w:lang w:val="en-GB"/>
              </w:rPr>
            </w:pPr>
            <w:r w:rsidRPr="00CB354D">
              <w:rPr>
                <w:rFonts w:ascii="Times New Roman" w:eastAsia="Arial Unicode MS" w:hAnsi="Times New Roman"/>
                <w:b/>
                <w:color w:val="auto"/>
                <w:sz w:val="24"/>
                <w:szCs w:val="24"/>
                <w:lang w:val="en-GB"/>
              </w:rPr>
              <w:t>Type of engagement</w:t>
            </w:r>
          </w:p>
          <w:p w:rsidR="009816B6" w:rsidRPr="00CB354D" w:rsidRDefault="009816B6" w:rsidP="00056365">
            <w:pPr>
              <w:spacing w:line="240" w:lineRule="auto"/>
              <w:ind w:right="-108"/>
              <w:rPr>
                <w:rFonts w:ascii="Times New Roman" w:eastAsia="Arial Unicode MS" w:hAnsi="Times New Roman"/>
                <w:color w:val="auto"/>
                <w:sz w:val="24"/>
                <w:szCs w:val="24"/>
                <w:lang w:val="en-GB"/>
              </w:rPr>
            </w:pPr>
            <w:r w:rsidRPr="00CB354D">
              <w:rPr>
                <w:rFonts w:ascii="Times New Roman" w:eastAsia="Arial Unicode MS" w:hAnsi="Times New Roman"/>
                <w:color w:val="auto"/>
                <w:sz w:val="24"/>
                <w:szCs w:val="24"/>
                <w:lang w:val="en-GB"/>
              </w:rPr>
              <w:fldChar w:fldCharType="begin">
                <w:ffData>
                  <w:name w:val="Check11"/>
                  <w:enabled/>
                  <w:calcOnExit w:val="0"/>
                  <w:checkBox>
                    <w:sizeAuto/>
                    <w:default w:val="1"/>
                  </w:checkBox>
                </w:ffData>
              </w:fldChar>
            </w:r>
            <w:bookmarkStart w:id="0" w:name="Check11"/>
            <w:r w:rsidRPr="00CB354D">
              <w:rPr>
                <w:rFonts w:ascii="Times New Roman" w:eastAsia="Arial Unicode MS" w:hAnsi="Times New Roman"/>
                <w:color w:val="auto"/>
                <w:sz w:val="24"/>
                <w:szCs w:val="24"/>
                <w:lang w:val="en-GB"/>
              </w:rPr>
              <w:instrText xml:space="preserve"> FORMCHECKBOX </w:instrText>
            </w:r>
            <w:r w:rsidR="005240F0">
              <w:rPr>
                <w:rFonts w:ascii="Times New Roman" w:eastAsia="Arial Unicode MS" w:hAnsi="Times New Roman"/>
                <w:color w:val="auto"/>
                <w:sz w:val="24"/>
                <w:szCs w:val="24"/>
                <w:lang w:val="en-GB"/>
              </w:rPr>
            </w:r>
            <w:r w:rsidR="005240F0">
              <w:rPr>
                <w:rFonts w:ascii="Times New Roman" w:eastAsia="Arial Unicode MS" w:hAnsi="Times New Roman"/>
                <w:color w:val="auto"/>
                <w:sz w:val="24"/>
                <w:szCs w:val="24"/>
                <w:lang w:val="en-GB"/>
              </w:rPr>
              <w:fldChar w:fldCharType="separate"/>
            </w:r>
            <w:r w:rsidRPr="00CB354D">
              <w:rPr>
                <w:rFonts w:ascii="Times New Roman" w:eastAsia="Arial Unicode MS" w:hAnsi="Times New Roman"/>
                <w:color w:val="auto"/>
                <w:sz w:val="24"/>
                <w:szCs w:val="24"/>
                <w:lang w:val="en-GB"/>
              </w:rPr>
              <w:fldChar w:fldCharType="end"/>
            </w:r>
            <w:bookmarkEnd w:id="0"/>
            <w:r w:rsidRPr="00CB354D">
              <w:rPr>
                <w:rFonts w:ascii="Times New Roman" w:eastAsia="Arial Unicode MS" w:hAnsi="Times New Roman"/>
                <w:color w:val="auto"/>
                <w:sz w:val="24"/>
                <w:szCs w:val="24"/>
                <w:lang w:val="en-GB"/>
              </w:rPr>
              <w:t xml:space="preserve"> Consultant  </w:t>
            </w:r>
          </w:p>
          <w:p w:rsidR="009816B6" w:rsidRPr="00CB354D" w:rsidRDefault="009816B6" w:rsidP="00056365">
            <w:pPr>
              <w:spacing w:line="240" w:lineRule="auto"/>
              <w:rPr>
                <w:rFonts w:ascii="Times New Roman" w:eastAsia="Arial Unicode MS" w:hAnsi="Times New Roman"/>
                <w:color w:val="auto"/>
                <w:sz w:val="24"/>
                <w:szCs w:val="24"/>
                <w:lang w:val="en-GB"/>
              </w:rPr>
            </w:pPr>
            <w:r w:rsidRPr="00CB354D">
              <w:rPr>
                <w:rFonts w:ascii="Times New Roman" w:eastAsia="Arial Unicode MS" w:hAnsi="Times New Roman"/>
                <w:color w:val="auto"/>
                <w:sz w:val="24"/>
                <w:szCs w:val="24"/>
                <w:lang w:val="en-GB"/>
              </w:rPr>
              <w:fldChar w:fldCharType="begin">
                <w:ffData>
                  <w:name w:val="Check12"/>
                  <w:enabled/>
                  <w:calcOnExit w:val="0"/>
                  <w:checkBox>
                    <w:sizeAuto/>
                    <w:default w:val="0"/>
                  </w:checkBox>
                </w:ffData>
              </w:fldChar>
            </w:r>
            <w:bookmarkStart w:id="1" w:name="Check12"/>
            <w:r w:rsidRPr="00CB354D">
              <w:rPr>
                <w:rFonts w:ascii="Times New Roman" w:eastAsia="Arial Unicode MS" w:hAnsi="Times New Roman"/>
                <w:color w:val="auto"/>
                <w:sz w:val="24"/>
                <w:szCs w:val="24"/>
                <w:lang w:val="en-GB"/>
              </w:rPr>
              <w:instrText xml:space="preserve"> FORMCHECKBOX </w:instrText>
            </w:r>
            <w:r w:rsidR="005240F0">
              <w:rPr>
                <w:rFonts w:ascii="Times New Roman" w:eastAsia="Arial Unicode MS" w:hAnsi="Times New Roman"/>
                <w:color w:val="auto"/>
                <w:sz w:val="24"/>
                <w:szCs w:val="24"/>
                <w:lang w:val="en-GB"/>
              </w:rPr>
            </w:r>
            <w:r w:rsidR="005240F0">
              <w:rPr>
                <w:rFonts w:ascii="Times New Roman" w:eastAsia="Arial Unicode MS" w:hAnsi="Times New Roman"/>
                <w:color w:val="auto"/>
                <w:sz w:val="24"/>
                <w:szCs w:val="24"/>
                <w:lang w:val="en-GB"/>
              </w:rPr>
              <w:fldChar w:fldCharType="separate"/>
            </w:r>
            <w:r w:rsidRPr="00CB354D">
              <w:rPr>
                <w:rFonts w:ascii="Times New Roman" w:eastAsia="Arial Unicode MS" w:hAnsi="Times New Roman"/>
                <w:color w:val="auto"/>
                <w:sz w:val="24"/>
                <w:szCs w:val="24"/>
                <w:lang w:val="en-GB"/>
              </w:rPr>
              <w:fldChar w:fldCharType="end"/>
            </w:r>
            <w:bookmarkEnd w:id="1"/>
            <w:r w:rsidRPr="00CB354D">
              <w:rPr>
                <w:rFonts w:ascii="Times New Roman" w:eastAsia="Arial Unicode MS" w:hAnsi="Times New Roman"/>
                <w:color w:val="auto"/>
                <w:sz w:val="24"/>
                <w:szCs w:val="24"/>
                <w:lang w:val="en-GB"/>
              </w:rPr>
              <w:t xml:space="preserve"> Individual Contractor</w:t>
            </w:r>
          </w:p>
        </w:tc>
        <w:tc>
          <w:tcPr>
            <w:tcW w:w="2966" w:type="dxa"/>
            <w:tcBorders>
              <w:bottom w:val="nil"/>
            </w:tcBorders>
            <w:shd w:val="clear" w:color="auto" w:fill="auto"/>
          </w:tcPr>
          <w:p w:rsidR="009816B6" w:rsidRPr="00CB354D" w:rsidRDefault="009816B6" w:rsidP="00056365">
            <w:pPr>
              <w:spacing w:line="240" w:lineRule="auto"/>
              <w:rPr>
                <w:rFonts w:ascii="Times New Roman" w:eastAsia="Arial Unicode MS" w:hAnsi="Times New Roman"/>
                <w:b/>
                <w:color w:val="auto"/>
                <w:sz w:val="24"/>
                <w:szCs w:val="24"/>
                <w:lang w:val="en-GB"/>
              </w:rPr>
            </w:pPr>
            <w:r w:rsidRPr="00CB354D">
              <w:rPr>
                <w:rFonts w:ascii="Times New Roman" w:eastAsia="Arial Unicode MS" w:hAnsi="Times New Roman"/>
                <w:b/>
                <w:color w:val="auto"/>
                <w:sz w:val="24"/>
                <w:szCs w:val="24"/>
                <w:lang w:val="en-GB"/>
              </w:rPr>
              <w:t xml:space="preserve">Workplace of Consultant: </w:t>
            </w:r>
          </w:p>
          <w:p w:rsidR="009816B6" w:rsidRPr="00CB354D" w:rsidRDefault="009816B6" w:rsidP="001246E7">
            <w:pPr>
              <w:spacing w:line="240" w:lineRule="auto"/>
              <w:rPr>
                <w:rFonts w:ascii="Times New Roman" w:eastAsia="Arial Unicode MS" w:hAnsi="Times New Roman"/>
                <w:color w:val="auto"/>
                <w:sz w:val="24"/>
                <w:szCs w:val="24"/>
                <w:lang w:val="en-GB"/>
              </w:rPr>
            </w:pPr>
            <w:r w:rsidRPr="00CB354D">
              <w:rPr>
                <w:rFonts w:ascii="Times New Roman" w:eastAsia="Arial Unicode MS" w:hAnsi="Times New Roman"/>
                <w:color w:val="auto"/>
                <w:sz w:val="24"/>
                <w:szCs w:val="24"/>
                <w:lang w:val="en-GB"/>
              </w:rPr>
              <w:t xml:space="preserve">UNICEF </w:t>
            </w:r>
            <w:r w:rsidR="001246E7" w:rsidRPr="00CB354D">
              <w:rPr>
                <w:rFonts w:ascii="Times New Roman" w:eastAsia="Arial Unicode MS" w:hAnsi="Times New Roman"/>
                <w:color w:val="auto"/>
                <w:sz w:val="24"/>
                <w:szCs w:val="24"/>
                <w:lang w:val="en-GB"/>
              </w:rPr>
              <w:t>Jaipur</w:t>
            </w:r>
          </w:p>
        </w:tc>
      </w:tr>
      <w:tr w:rsidR="009816B6" w:rsidRPr="00CB354D" w:rsidTr="00A257B1">
        <w:tc>
          <w:tcPr>
            <w:tcW w:w="3568" w:type="dxa"/>
            <w:gridSpan w:val="3"/>
            <w:tcBorders>
              <w:bottom w:val="nil"/>
            </w:tcBorders>
            <w:shd w:val="clear" w:color="auto" w:fill="auto"/>
            <w:noWrap/>
            <w:hideMark/>
          </w:tcPr>
          <w:p w:rsidR="009816B6" w:rsidRPr="00CB354D" w:rsidRDefault="009816B6" w:rsidP="00056365">
            <w:pPr>
              <w:spacing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Grant:</w:t>
            </w:r>
          </w:p>
        </w:tc>
        <w:tc>
          <w:tcPr>
            <w:tcW w:w="3570" w:type="dxa"/>
            <w:gridSpan w:val="2"/>
            <w:tcBorders>
              <w:bottom w:val="nil"/>
            </w:tcBorders>
            <w:shd w:val="clear" w:color="auto" w:fill="auto"/>
          </w:tcPr>
          <w:p w:rsidR="009816B6" w:rsidRPr="00CB354D" w:rsidRDefault="003B6F28" w:rsidP="00056365">
            <w:pPr>
              <w:spacing w:line="240" w:lineRule="auto"/>
              <w:rPr>
                <w:rFonts w:ascii="Times New Roman" w:eastAsia="Arial Unicode MS" w:hAnsi="Times New Roman"/>
                <w:b/>
                <w:color w:val="auto"/>
                <w:sz w:val="24"/>
                <w:szCs w:val="24"/>
                <w:lang w:val="en-GB"/>
              </w:rPr>
            </w:pPr>
            <w:r w:rsidRPr="00CB354D">
              <w:rPr>
                <w:rFonts w:ascii="Times New Roman" w:eastAsia="Arial Unicode MS" w:hAnsi="Times New Roman"/>
                <w:b/>
                <w:color w:val="auto"/>
                <w:sz w:val="24"/>
                <w:szCs w:val="24"/>
                <w:lang w:val="en-GB"/>
              </w:rPr>
              <w:t>GL Account</w:t>
            </w:r>
            <w:r w:rsidR="009816B6" w:rsidRPr="00CB354D">
              <w:rPr>
                <w:rFonts w:ascii="Times New Roman" w:eastAsia="Arial Unicode MS" w:hAnsi="Times New Roman"/>
                <w:b/>
                <w:color w:val="auto"/>
                <w:sz w:val="24"/>
                <w:szCs w:val="24"/>
                <w:lang w:val="en-GB"/>
              </w:rPr>
              <w:t>:</w:t>
            </w:r>
          </w:p>
        </w:tc>
        <w:tc>
          <w:tcPr>
            <w:tcW w:w="3739" w:type="dxa"/>
            <w:gridSpan w:val="2"/>
            <w:tcBorders>
              <w:bottom w:val="nil"/>
            </w:tcBorders>
            <w:shd w:val="clear" w:color="auto" w:fill="auto"/>
          </w:tcPr>
          <w:p w:rsidR="009816B6" w:rsidRPr="00CB354D" w:rsidRDefault="00910E31" w:rsidP="00056365">
            <w:pPr>
              <w:spacing w:line="240" w:lineRule="auto"/>
              <w:rPr>
                <w:rFonts w:ascii="Times New Roman" w:eastAsia="Arial Unicode MS" w:hAnsi="Times New Roman"/>
                <w:b/>
                <w:color w:val="auto"/>
                <w:sz w:val="24"/>
                <w:szCs w:val="24"/>
                <w:lang w:val="en-GB"/>
              </w:rPr>
            </w:pPr>
            <w:r w:rsidRPr="00CB354D">
              <w:rPr>
                <w:rFonts w:ascii="Times New Roman" w:eastAsia="Arial Unicode MS" w:hAnsi="Times New Roman"/>
                <w:b/>
                <w:color w:val="auto"/>
                <w:sz w:val="24"/>
                <w:szCs w:val="24"/>
                <w:lang w:val="en-GB"/>
              </w:rPr>
              <w:t>Fund ID:</w:t>
            </w:r>
          </w:p>
        </w:tc>
      </w:tr>
      <w:tr w:rsidR="009816B6" w:rsidRPr="00CB354D" w:rsidTr="00A257B1">
        <w:tc>
          <w:tcPr>
            <w:tcW w:w="3568" w:type="dxa"/>
            <w:gridSpan w:val="3"/>
            <w:tcBorders>
              <w:top w:val="nil"/>
            </w:tcBorders>
            <w:shd w:val="clear" w:color="auto" w:fill="auto"/>
            <w:noWrap/>
          </w:tcPr>
          <w:p w:rsidR="009816B6" w:rsidRPr="00CB354D" w:rsidRDefault="001246E7" w:rsidP="00056365">
            <w:pPr>
              <w:spacing w:line="240" w:lineRule="auto"/>
              <w:rPr>
                <w:rFonts w:ascii="Times New Roman" w:eastAsia="Arial Unicode MS" w:hAnsi="Times New Roman"/>
                <w:color w:val="auto"/>
                <w:sz w:val="24"/>
                <w:szCs w:val="24"/>
                <w:lang w:val="en-AU"/>
              </w:rPr>
            </w:pPr>
            <w:r w:rsidRPr="00CB354D">
              <w:rPr>
                <w:rFonts w:ascii="Times New Roman" w:eastAsia="Arial Unicode MS" w:hAnsi="Times New Roman"/>
                <w:color w:val="auto"/>
                <w:sz w:val="24"/>
                <w:szCs w:val="24"/>
                <w:lang w:val="en-GB"/>
              </w:rPr>
              <w:t>SM</w:t>
            </w:r>
          </w:p>
        </w:tc>
        <w:tc>
          <w:tcPr>
            <w:tcW w:w="3570" w:type="dxa"/>
            <w:gridSpan w:val="2"/>
            <w:tcBorders>
              <w:top w:val="nil"/>
            </w:tcBorders>
            <w:shd w:val="clear" w:color="auto" w:fill="auto"/>
          </w:tcPr>
          <w:p w:rsidR="009816B6" w:rsidRPr="00CB354D" w:rsidRDefault="009816B6" w:rsidP="00056365">
            <w:pPr>
              <w:spacing w:line="240" w:lineRule="auto"/>
              <w:rPr>
                <w:rFonts w:ascii="Times New Roman" w:eastAsia="Arial Unicode MS" w:hAnsi="Times New Roman"/>
                <w:color w:val="auto"/>
                <w:sz w:val="24"/>
                <w:szCs w:val="24"/>
                <w:lang w:val="en-GB"/>
              </w:rPr>
            </w:pPr>
          </w:p>
        </w:tc>
        <w:tc>
          <w:tcPr>
            <w:tcW w:w="3739" w:type="dxa"/>
            <w:gridSpan w:val="2"/>
            <w:tcBorders>
              <w:top w:val="nil"/>
            </w:tcBorders>
            <w:shd w:val="clear" w:color="auto" w:fill="auto"/>
          </w:tcPr>
          <w:p w:rsidR="009816B6" w:rsidRPr="00CB354D" w:rsidRDefault="00371ACF" w:rsidP="00056365">
            <w:pPr>
              <w:spacing w:line="240" w:lineRule="auto"/>
              <w:rPr>
                <w:rFonts w:ascii="Times New Roman" w:eastAsia="Arial Unicode MS" w:hAnsi="Times New Roman"/>
                <w:color w:val="auto"/>
                <w:sz w:val="24"/>
                <w:szCs w:val="24"/>
                <w:lang w:val="en-GB"/>
              </w:rPr>
            </w:pPr>
            <w:r w:rsidRPr="00CB354D">
              <w:rPr>
                <w:rFonts w:ascii="Times New Roman" w:eastAsia="Arial Unicode MS" w:hAnsi="Times New Roman"/>
                <w:color w:val="auto"/>
                <w:sz w:val="24"/>
                <w:szCs w:val="24"/>
                <w:lang w:val="en-GB"/>
              </w:rPr>
              <w:t>SM</w:t>
            </w:r>
            <w:r w:rsidR="001246E7" w:rsidRPr="00CB354D">
              <w:rPr>
                <w:rFonts w:ascii="Times New Roman" w:eastAsia="Arial Unicode MS" w:hAnsi="Times New Roman"/>
                <w:color w:val="auto"/>
                <w:sz w:val="24"/>
                <w:szCs w:val="24"/>
                <w:lang w:val="en-GB"/>
              </w:rPr>
              <w:t>/RR</w:t>
            </w:r>
          </w:p>
        </w:tc>
      </w:tr>
      <w:tr w:rsidR="00522596" w:rsidRPr="00CB354D" w:rsidTr="00A257B1">
        <w:trPr>
          <w:trHeight w:val="888"/>
        </w:trPr>
        <w:tc>
          <w:tcPr>
            <w:tcW w:w="10877" w:type="dxa"/>
            <w:gridSpan w:val="7"/>
            <w:tcBorders>
              <w:bottom w:val="nil"/>
            </w:tcBorders>
            <w:shd w:val="clear" w:color="auto" w:fill="auto"/>
            <w:noWrap/>
            <w:hideMark/>
          </w:tcPr>
          <w:p w:rsidR="00502391" w:rsidRPr="00CB354D" w:rsidRDefault="00522596" w:rsidP="00056365">
            <w:pPr>
              <w:spacing w:line="240" w:lineRule="auto"/>
              <w:rPr>
                <w:rFonts w:ascii="Times New Roman" w:hAnsi="Times New Roman"/>
                <w:b/>
                <w:noProof/>
                <w:sz w:val="24"/>
                <w:szCs w:val="24"/>
              </w:rPr>
            </w:pPr>
            <w:r w:rsidRPr="00CB354D">
              <w:rPr>
                <w:rFonts w:ascii="Times New Roman" w:hAnsi="Times New Roman"/>
                <w:b/>
                <w:noProof/>
                <w:sz w:val="24"/>
                <w:szCs w:val="24"/>
              </w:rPr>
              <w:t>Purpose of Activity/Assignment</w:t>
            </w:r>
            <w:r w:rsidR="00801B49" w:rsidRPr="00CB354D">
              <w:rPr>
                <w:rFonts w:ascii="Times New Roman" w:hAnsi="Times New Roman"/>
                <w:b/>
                <w:noProof/>
                <w:sz w:val="24"/>
                <w:szCs w:val="24"/>
              </w:rPr>
              <w:t xml:space="preserve">: </w:t>
            </w:r>
          </w:p>
          <w:p w:rsidR="00757E0D" w:rsidRPr="00CB354D" w:rsidRDefault="00757E0D" w:rsidP="00757E0D">
            <w:pPr>
              <w:rPr>
                <w:rFonts w:ascii="Times New Roman" w:hAnsi="Times New Roman"/>
                <w:sz w:val="24"/>
                <w:szCs w:val="24"/>
                <w:lang w:val="en-GB"/>
              </w:rPr>
            </w:pPr>
            <w:r w:rsidRPr="00CB354D">
              <w:rPr>
                <w:rFonts w:ascii="Times New Roman" w:hAnsi="Times New Roman"/>
                <w:sz w:val="24"/>
                <w:szCs w:val="24"/>
                <w:lang w:val="en-GB"/>
              </w:rPr>
              <w:t xml:space="preserve">ICDS (Integrated Child Development Services) Scheme is designed to promote holistic development of children under six years, through the strengthened capacity of caregivers and communities and improved access to basic services, at the community level. Within this group, priority is accorded to addressing the critical prenatal- under three years age group, the period of most rapid growth and development and also of greatest vulnerability. The programme has the potential to break an intergenerational cycle of undernutrition. The Ministry of Women &amp; Child Development has been working on ICDS strengthening and has after the meeting of the PM’s Council on India’s nutritional challenges, taken steps towards it. On 22nd October 2012, Govt. of India, Ministry of WCD released guideline for strengthening and restructuring of ICDS Scheme in the document - </w:t>
            </w:r>
            <w:r w:rsidRPr="00CB354D">
              <w:rPr>
                <w:rFonts w:ascii="Times New Roman" w:hAnsi="Times New Roman"/>
                <w:b/>
                <w:sz w:val="24"/>
                <w:szCs w:val="24"/>
                <w:lang w:val="en-GB"/>
              </w:rPr>
              <w:t>ICDS Mission</w:t>
            </w:r>
            <w:r w:rsidRPr="00CB354D">
              <w:rPr>
                <w:rFonts w:ascii="Times New Roman" w:hAnsi="Times New Roman"/>
                <w:sz w:val="24"/>
                <w:szCs w:val="24"/>
                <w:lang w:val="en-GB"/>
              </w:rPr>
              <w:t xml:space="preserve">: The Broad Framework of Mission, (Oct 2012). </w:t>
            </w:r>
          </w:p>
          <w:p w:rsidR="00757E0D" w:rsidRPr="00CB354D" w:rsidRDefault="00757E0D" w:rsidP="00757E0D">
            <w:pPr>
              <w:rPr>
                <w:rFonts w:ascii="Times New Roman" w:hAnsi="Times New Roman"/>
                <w:sz w:val="24"/>
                <w:szCs w:val="24"/>
              </w:rPr>
            </w:pPr>
            <w:r w:rsidRPr="00CB354D">
              <w:rPr>
                <w:rFonts w:ascii="Times New Roman" w:hAnsi="Times New Roman"/>
                <w:sz w:val="24"/>
                <w:szCs w:val="24"/>
                <w:lang w:val="en-GB"/>
              </w:rPr>
              <w:t xml:space="preserve">The Child Development and Nutrition (CDN) programme operates within the framework of government-led child development and nutrition programmes to contribute to the achievement of MDG 1 as well as MDG 4 and 5.  As per Country Programme Action Plan 2013-17, in line with GOI’s Nutrition Communication Campaign and Child Survival Call to Action, CDN programme will support the delivery of quality, evidence-based, high-impact essential nutrition interventions, through a continuum of care from conception, through infancy and early childhood (life-cycle approach) with focus on the first 1000 days of life. </w:t>
            </w:r>
          </w:p>
          <w:p w:rsidR="00495A50" w:rsidRPr="00CB354D" w:rsidRDefault="00757E0D" w:rsidP="00757E0D">
            <w:pPr>
              <w:rPr>
                <w:rFonts w:ascii="Times New Roman" w:hAnsi="Times New Roman"/>
                <w:b/>
                <w:noProof/>
                <w:sz w:val="24"/>
                <w:szCs w:val="24"/>
              </w:rPr>
            </w:pPr>
            <w:r w:rsidRPr="00CB354D">
              <w:rPr>
                <w:rFonts w:ascii="Times New Roman" w:hAnsi="Times New Roman"/>
                <w:bCs/>
                <w:sz w:val="24"/>
                <w:szCs w:val="24"/>
              </w:rPr>
              <w:t xml:space="preserve">The Child Development and Nutrition program of UNICEF </w:t>
            </w:r>
            <w:r w:rsidRPr="00CB354D">
              <w:rPr>
                <w:rFonts w:ascii="Times New Roman" w:hAnsi="Times New Roman"/>
                <w:sz w:val="24"/>
                <w:szCs w:val="24"/>
                <w:lang w:val="en-GB"/>
              </w:rPr>
              <w:t xml:space="preserve">supports governments and partners to scale up programmes to deliver essential nutrition and development services to prevent undernutrition in infants and young children, particularly in the most deprived communities by </w:t>
            </w:r>
            <w:r w:rsidRPr="00CB354D">
              <w:rPr>
                <w:rFonts w:ascii="Times New Roman" w:hAnsi="Times New Roman"/>
                <w:bCs/>
                <w:sz w:val="24"/>
                <w:szCs w:val="24"/>
              </w:rPr>
              <w:t xml:space="preserve">working with the flagship </w:t>
            </w:r>
            <w:proofErr w:type="spellStart"/>
            <w:r w:rsidRPr="00CB354D">
              <w:rPr>
                <w:rFonts w:ascii="Times New Roman" w:hAnsi="Times New Roman"/>
                <w:bCs/>
                <w:sz w:val="24"/>
                <w:szCs w:val="24"/>
              </w:rPr>
              <w:t>programmes</w:t>
            </w:r>
            <w:proofErr w:type="spellEnd"/>
            <w:r w:rsidRPr="00CB354D">
              <w:rPr>
                <w:rFonts w:ascii="Times New Roman" w:hAnsi="Times New Roman"/>
                <w:bCs/>
                <w:sz w:val="24"/>
                <w:szCs w:val="24"/>
              </w:rPr>
              <w:t xml:space="preserve"> of ICDS and NHRM for strengthening the systems for delivery of high impact child nutrition interventions - namely improved infant and young child feeding practices, micronutrient malnutrition, quality care for children with severe acute malnutrition and maternal nutrition.</w:t>
            </w:r>
          </w:p>
          <w:p w:rsidR="00495A50" w:rsidRPr="00CB354D" w:rsidRDefault="00A25BE0" w:rsidP="00A25BE0">
            <w:pPr>
              <w:spacing w:line="259" w:lineRule="auto"/>
              <w:ind w:right="11"/>
              <w:rPr>
                <w:rFonts w:ascii="Times New Roman" w:hAnsi="Times New Roman"/>
                <w:sz w:val="24"/>
                <w:szCs w:val="24"/>
              </w:rPr>
            </w:pPr>
            <w:r w:rsidRPr="00CB354D">
              <w:rPr>
                <w:rFonts w:ascii="Times New Roman" w:hAnsi="Times New Roman"/>
                <w:b/>
                <w:sz w:val="24"/>
                <w:szCs w:val="24"/>
                <w:u w:val="single" w:color="000000"/>
              </w:rPr>
              <w:t>ICDS Systems Strengthening &amp; Nutrition Improvement Project (ISSNIP)</w:t>
            </w:r>
            <w:r w:rsidRPr="00CB354D">
              <w:rPr>
                <w:rFonts w:ascii="Times New Roman" w:hAnsi="Times New Roman"/>
                <w:b/>
                <w:sz w:val="24"/>
                <w:szCs w:val="24"/>
              </w:rPr>
              <w:t xml:space="preserve"> – </w:t>
            </w:r>
            <w:r w:rsidRPr="00CB354D">
              <w:rPr>
                <w:rFonts w:ascii="Times New Roman" w:hAnsi="Times New Roman"/>
                <w:sz w:val="24"/>
                <w:szCs w:val="24"/>
              </w:rPr>
              <w:t>a</w:t>
            </w:r>
            <w:r w:rsidRPr="00CB354D">
              <w:rPr>
                <w:rFonts w:ascii="Times New Roman" w:hAnsi="Times New Roman"/>
                <w:b/>
                <w:sz w:val="24"/>
                <w:szCs w:val="24"/>
              </w:rPr>
              <w:t xml:space="preserve"> </w:t>
            </w:r>
            <w:r w:rsidRPr="00CB354D">
              <w:rPr>
                <w:rFonts w:ascii="Times New Roman" w:hAnsi="Times New Roman"/>
                <w:sz w:val="24"/>
                <w:szCs w:val="24"/>
              </w:rPr>
              <w:t>project</w:t>
            </w:r>
            <w:r w:rsidR="00495A50" w:rsidRPr="00CB354D">
              <w:rPr>
                <w:rFonts w:ascii="Times New Roman" w:hAnsi="Times New Roman"/>
                <w:sz w:val="24"/>
                <w:szCs w:val="24"/>
              </w:rPr>
              <w:t xml:space="preserve"> </w:t>
            </w:r>
            <w:r w:rsidRPr="00CB354D">
              <w:rPr>
                <w:rFonts w:ascii="Times New Roman" w:hAnsi="Times New Roman"/>
                <w:sz w:val="24"/>
                <w:szCs w:val="24"/>
              </w:rPr>
              <w:t xml:space="preserve">that </w:t>
            </w:r>
            <w:r w:rsidR="00495A50" w:rsidRPr="00CB354D">
              <w:rPr>
                <w:rFonts w:ascii="Times New Roman" w:hAnsi="Times New Roman"/>
                <w:sz w:val="24"/>
                <w:szCs w:val="24"/>
              </w:rPr>
              <w:t xml:space="preserve">has been designed to support the select States and districts with high-burden of child under nutrition, in strengthening the Integrated Child Development Services ((ICDS) </w:t>
            </w:r>
            <w:proofErr w:type="spellStart"/>
            <w:r w:rsidR="00495A50" w:rsidRPr="00CB354D">
              <w:rPr>
                <w:rFonts w:ascii="Times New Roman" w:hAnsi="Times New Roman"/>
                <w:sz w:val="24"/>
                <w:szCs w:val="24"/>
              </w:rPr>
              <w:t>Programme</w:t>
            </w:r>
            <w:proofErr w:type="spellEnd"/>
            <w:r w:rsidR="00495A50" w:rsidRPr="00CB354D">
              <w:rPr>
                <w:rFonts w:ascii="Times New Roman" w:hAnsi="Times New Roman"/>
                <w:sz w:val="24"/>
                <w:szCs w:val="24"/>
              </w:rPr>
              <w:t xml:space="preserve"> with the long term goal of improving child development and nutrition outcomes. A total of 19 districts in Rajasthan have been selected for implementation in the project.  The project will focus on critical policy and institutional reforms and on testing innovative pilots and   Phase II, will be implemented subsequently over a four year period.  </w:t>
            </w:r>
          </w:p>
          <w:p w:rsidR="00757E0D" w:rsidRPr="00CB354D" w:rsidRDefault="00757E0D" w:rsidP="00757E0D">
            <w:pPr>
              <w:tabs>
                <w:tab w:val="num" w:pos="720"/>
              </w:tabs>
              <w:jc w:val="both"/>
              <w:rPr>
                <w:rFonts w:ascii="Times New Roman" w:hAnsi="Times New Roman"/>
                <w:bCs/>
                <w:sz w:val="24"/>
                <w:szCs w:val="24"/>
              </w:rPr>
            </w:pPr>
            <w:r w:rsidRPr="00CB354D">
              <w:rPr>
                <w:rFonts w:ascii="Times New Roman" w:hAnsi="Times New Roman"/>
                <w:bCs/>
                <w:sz w:val="24"/>
                <w:szCs w:val="24"/>
              </w:rPr>
              <w:t>UNICEF support to ICDS at the state aims at:</w:t>
            </w:r>
          </w:p>
          <w:p w:rsidR="00757E0D" w:rsidRPr="00CB354D" w:rsidRDefault="00757E0D" w:rsidP="00757E0D">
            <w:pPr>
              <w:pStyle w:val="ListParagraph"/>
              <w:numPr>
                <w:ilvl w:val="0"/>
                <w:numId w:val="15"/>
              </w:numPr>
              <w:jc w:val="both"/>
              <w:rPr>
                <w:rFonts w:ascii="Times New Roman" w:hAnsi="Times New Roman"/>
                <w:bCs/>
                <w:sz w:val="24"/>
                <w:szCs w:val="24"/>
              </w:rPr>
            </w:pPr>
            <w:r w:rsidRPr="00CB354D">
              <w:rPr>
                <w:rFonts w:ascii="Times New Roman" w:hAnsi="Times New Roman"/>
                <w:bCs/>
                <w:sz w:val="24"/>
                <w:szCs w:val="24"/>
              </w:rPr>
              <w:t xml:space="preserve">Strengthen capacity at ICDS to develop </w:t>
            </w:r>
            <w:r w:rsidRPr="00CB354D">
              <w:rPr>
                <w:rFonts w:ascii="Times New Roman" w:hAnsi="Times New Roman"/>
                <w:b/>
                <w:bCs/>
                <w:sz w:val="24"/>
                <w:szCs w:val="24"/>
              </w:rPr>
              <w:t>comprehensive plans</w:t>
            </w:r>
            <w:r w:rsidRPr="00CB354D">
              <w:rPr>
                <w:rFonts w:ascii="Times New Roman" w:hAnsi="Times New Roman"/>
                <w:bCs/>
                <w:sz w:val="24"/>
                <w:szCs w:val="24"/>
              </w:rPr>
              <w:t xml:space="preserve"> to protect, promote and support improved breastfeeding and complementary feeding practices and related maternal nutrition during pregnancy and lactation</w:t>
            </w:r>
          </w:p>
          <w:p w:rsidR="00757E0D" w:rsidRPr="00CB354D" w:rsidRDefault="00757E0D" w:rsidP="00757E0D">
            <w:pPr>
              <w:pStyle w:val="ListParagraph"/>
              <w:numPr>
                <w:ilvl w:val="0"/>
                <w:numId w:val="15"/>
              </w:numPr>
              <w:jc w:val="both"/>
              <w:rPr>
                <w:rFonts w:ascii="Times New Roman" w:hAnsi="Times New Roman"/>
                <w:bCs/>
                <w:sz w:val="24"/>
                <w:szCs w:val="24"/>
              </w:rPr>
            </w:pPr>
            <w:r w:rsidRPr="00CB354D">
              <w:rPr>
                <w:rFonts w:ascii="Times New Roman" w:hAnsi="Times New Roman"/>
                <w:bCs/>
                <w:sz w:val="24"/>
                <w:szCs w:val="24"/>
              </w:rPr>
              <w:lastRenderedPageBreak/>
              <w:t xml:space="preserve">Build capacity of ICDS </w:t>
            </w:r>
            <w:r w:rsidRPr="00CB354D">
              <w:rPr>
                <w:rFonts w:ascii="Times New Roman" w:hAnsi="Times New Roman"/>
                <w:b/>
                <w:bCs/>
                <w:sz w:val="24"/>
                <w:szCs w:val="24"/>
              </w:rPr>
              <w:t>training institutions</w:t>
            </w:r>
            <w:r w:rsidRPr="00CB354D">
              <w:rPr>
                <w:rFonts w:ascii="Times New Roman" w:hAnsi="Times New Roman"/>
                <w:bCs/>
                <w:sz w:val="24"/>
                <w:szCs w:val="24"/>
              </w:rPr>
              <w:t xml:space="preserve"> to strengthen the knowledge and skills of frontline workers to protect, promote and support improved breastfeeding, complementary feeding and related maternal nutrition during pregnancy and lactation</w:t>
            </w:r>
          </w:p>
          <w:p w:rsidR="00757E0D" w:rsidRPr="00CB354D" w:rsidRDefault="00757E0D" w:rsidP="00757E0D">
            <w:pPr>
              <w:pStyle w:val="ListParagraph"/>
              <w:numPr>
                <w:ilvl w:val="0"/>
                <w:numId w:val="15"/>
              </w:numPr>
              <w:jc w:val="both"/>
              <w:rPr>
                <w:rFonts w:ascii="Times New Roman" w:hAnsi="Times New Roman"/>
                <w:bCs/>
                <w:sz w:val="24"/>
                <w:szCs w:val="24"/>
              </w:rPr>
            </w:pPr>
            <w:r w:rsidRPr="00CB354D">
              <w:rPr>
                <w:rFonts w:ascii="Times New Roman" w:hAnsi="Times New Roman"/>
                <w:bCs/>
                <w:sz w:val="24"/>
                <w:szCs w:val="24"/>
              </w:rPr>
              <w:t xml:space="preserve">Strengthen ICDS to  develop a robust </w:t>
            </w:r>
            <w:r w:rsidRPr="00CB354D">
              <w:rPr>
                <w:rFonts w:ascii="Times New Roman" w:hAnsi="Times New Roman"/>
                <w:b/>
                <w:bCs/>
                <w:sz w:val="24"/>
                <w:szCs w:val="24"/>
              </w:rPr>
              <w:t>MIS system</w:t>
            </w:r>
            <w:r w:rsidRPr="00CB354D">
              <w:rPr>
                <w:rFonts w:ascii="Times New Roman" w:hAnsi="Times New Roman"/>
                <w:bCs/>
                <w:sz w:val="24"/>
                <w:szCs w:val="24"/>
              </w:rPr>
              <w:t xml:space="preserve"> to collect, analyze and use data relative to the coverage, quality and equity of the delivery of essential nutrition interventions for children under-two and their mothers</w:t>
            </w:r>
          </w:p>
          <w:p w:rsidR="00757E0D" w:rsidRPr="00CB354D" w:rsidRDefault="00757E0D" w:rsidP="00757E0D">
            <w:pPr>
              <w:pStyle w:val="ListParagraph"/>
              <w:numPr>
                <w:ilvl w:val="0"/>
                <w:numId w:val="15"/>
              </w:numPr>
              <w:jc w:val="both"/>
              <w:rPr>
                <w:rFonts w:ascii="Times New Roman" w:hAnsi="Times New Roman"/>
                <w:bCs/>
                <w:sz w:val="24"/>
                <w:szCs w:val="24"/>
              </w:rPr>
            </w:pPr>
            <w:r w:rsidRPr="00CB354D">
              <w:rPr>
                <w:rFonts w:ascii="Times New Roman" w:hAnsi="Times New Roman"/>
                <w:bCs/>
                <w:sz w:val="24"/>
                <w:szCs w:val="24"/>
              </w:rPr>
              <w:t xml:space="preserve">Advocate with ICDS plans and scales up the </w:t>
            </w:r>
            <w:r w:rsidRPr="00CB354D">
              <w:rPr>
                <w:rFonts w:ascii="Times New Roman" w:hAnsi="Times New Roman"/>
                <w:b/>
                <w:bCs/>
                <w:sz w:val="24"/>
                <w:szCs w:val="24"/>
              </w:rPr>
              <w:t xml:space="preserve">SABLA </w:t>
            </w:r>
            <w:proofErr w:type="spellStart"/>
            <w:r w:rsidRPr="00CB354D">
              <w:rPr>
                <w:rFonts w:ascii="Times New Roman" w:hAnsi="Times New Roman"/>
                <w:b/>
                <w:bCs/>
                <w:sz w:val="24"/>
                <w:szCs w:val="24"/>
              </w:rPr>
              <w:t>programme</w:t>
            </w:r>
            <w:proofErr w:type="spellEnd"/>
            <w:r w:rsidRPr="00CB354D">
              <w:rPr>
                <w:rFonts w:ascii="Times New Roman" w:hAnsi="Times New Roman"/>
                <w:bCs/>
                <w:sz w:val="24"/>
                <w:szCs w:val="24"/>
              </w:rPr>
              <w:t xml:space="preserve"> for the control of anemia in adolescent girls as per National Guidelines for SABLA, with emphasis on districts with high concentration of SC/ST households</w:t>
            </w:r>
          </w:p>
          <w:p w:rsidR="00757E0D" w:rsidRPr="00CB354D" w:rsidRDefault="00757E0D" w:rsidP="00757E0D">
            <w:pPr>
              <w:tabs>
                <w:tab w:val="num" w:pos="720"/>
              </w:tabs>
              <w:jc w:val="both"/>
              <w:rPr>
                <w:rFonts w:ascii="Times New Roman" w:hAnsi="Times New Roman"/>
                <w:bCs/>
                <w:sz w:val="24"/>
                <w:szCs w:val="24"/>
              </w:rPr>
            </w:pPr>
          </w:p>
          <w:p w:rsidR="00563D41" w:rsidRPr="00CB354D" w:rsidRDefault="00757E0D" w:rsidP="00757E0D">
            <w:pPr>
              <w:rPr>
                <w:rFonts w:ascii="Times New Roman" w:hAnsi="Times New Roman"/>
                <w:noProof/>
                <w:sz w:val="24"/>
                <w:szCs w:val="24"/>
              </w:rPr>
            </w:pPr>
            <w:r w:rsidRPr="00CB354D">
              <w:rPr>
                <w:rFonts w:ascii="Times New Roman" w:hAnsi="Times New Roman"/>
                <w:bCs/>
                <w:sz w:val="24"/>
                <w:szCs w:val="24"/>
              </w:rPr>
              <w:t>The present consultancy position is proposed to support the ICDS department at the state level, for strengthening ISSNIP to develop and manage comprehensive plans for improving nutrition and development outcome for infants and young children.</w:t>
            </w:r>
          </w:p>
        </w:tc>
      </w:tr>
      <w:tr w:rsidR="00063BF9" w:rsidRPr="00CB354D" w:rsidTr="00A257B1">
        <w:trPr>
          <w:trHeight w:val="70"/>
        </w:trPr>
        <w:tc>
          <w:tcPr>
            <w:tcW w:w="1636" w:type="dxa"/>
            <w:tcBorders>
              <w:bottom w:val="nil"/>
            </w:tcBorders>
            <w:shd w:val="clear" w:color="auto" w:fill="auto"/>
            <w:noWrap/>
            <w:hideMark/>
          </w:tcPr>
          <w:p w:rsidR="00BC4D8B" w:rsidRPr="00CB354D" w:rsidRDefault="00BC4D8B" w:rsidP="00FA025F">
            <w:pPr>
              <w:spacing w:before="100" w:beforeAutospacing="1" w:after="100" w:afterAutospacing="1"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lastRenderedPageBreak/>
              <w:t>Budget Year</w:t>
            </w:r>
          </w:p>
        </w:tc>
        <w:tc>
          <w:tcPr>
            <w:tcW w:w="3205" w:type="dxa"/>
            <w:gridSpan w:val="3"/>
            <w:tcBorders>
              <w:bottom w:val="nil"/>
            </w:tcBorders>
            <w:shd w:val="clear" w:color="auto" w:fill="auto"/>
            <w:noWrap/>
            <w:hideMark/>
          </w:tcPr>
          <w:p w:rsidR="00BC4D8B" w:rsidRPr="00CB354D" w:rsidRDefault="005239BE" w:rsidP="00FA025F">
            <w:pPr>
              <w:spacing w:before="100" w:beforeAutospacing="1" w:after="100" w:afterAutospacing="1"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Requesting Section</w:t>
            </w:r>
            <w:r w:rsidR="00BC4D8B" w:rsidRPr="00CB354D">
              <w:rPr>
                <w:rFonts w:ascii="Times New Roman" w:eastAsia="Arial Unicode MS" w:hAnsi="Times New Roman"/>
                <w:b/>
                <w:color w:val="auto"/>
                <w:sz w:val="24"/>
                <w:szCs w:val="24"/>
                <w:lang w:val="en-AU"/>
              </w:rPr>
              <w:t>/Issuing Office:</w:t>
            </w:r>
          </w:p>
        </w:tc>
        <w:tc>
          <w:tcPr>
            <w:tcW w:w="6036" w:type="dxa"/>
            <w:gridSpan w:val="3"/>
            <w:tcBorders>
              <w:bottom w:val="nil"/>
            </w:tcBorders>
            <w:shd w:val="clear" w:color="auto" w:fill="auto"/>
          </w:tcPr>
          <w:p w:rsidR="00BC4D8B" w:rsidRPr="00CB354D" w:rsidRDefault="001A153B" w:rsidP="001A153B">
            <w:pPr>
              <w:spacing w:before="100" w:beforeAutospacing="1" w:after="100" w:afterAutospacing="1"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Key r</w:t>
            </w:r>
            <w:r w:rsidR="00BC4D8B" w:rsidRPr="00CB354D">
              <w:rPr>
                <w:rFonts w:ascii="Times New Roman" w:eastAsia="Arial Unicode MS" w:hAnsi="Times New Roman"/>
                <w:b/>
                <w:color w:val="auto"/>
                <w:sz w:val="24"/>
                <w:szCs w:val="24"/>
                <w:lang w:val="en-AU"/>
              </w:rPr>
              <w:t>easons why consultancy cannot be done by staff</w:t>
            </w:r>
            <w:r w:rsidR="0036198B" w:rsidRPr="00CB354D">
              <w:rPr>
                <w:rFonts w:ascii="Times New Roman" w:eastAsia="Arial Unicode MS" w:hAnsi="Times New Roman"/>
                <w:b/>
                <w:color w:val="auto"/>
                <w:sz w:val="24"/>
                <w:szCs w:val="24"/>
                <w:lang w:val="en-AU"/>
              </w:rPr>
              <w:t>:</w:t>
            </w:r>
            <w:r w:rsidR="0083777C" w:rsidRPr="00CB354D">
              <w:rPr>
                <w:rFonts w:ascii="Times New Roman" w:eastAsia="Arial Unicode MS" w:hAnsi="Times New Roman"/>
                <w:b/>
                <w:color w:val="auto"/>
                <w:sz w:val="24"/>
                <w:szCs w:val="24"/>
                <w:lang w:val="en-AU"/>
              </w:rPr>
              <w:t xml:space="preserve"> </w:t>
            </w:r>
            <w:r w:rsidR="0083777C" w:rsidRPr="00CB354D">
              <w:rPr>
                <w:rFonts w:ascii="Times New Roman" w:eastAsia="Arial Unicode MS" w:hAnsi="Times New Roman"/>
                <w:color w:val="auto"/>
                <w:sz w:val="24"/>
                <w:szCs w:val="24"/>
                <w:lang w:val="en-AU"/>
              </w:rPr>
              <w:t xml:space="preserve">for providing full time assistance at the </w:t>
            </w:r>
            <w:proofErr w:type="spellStart"/>
            <w:r w:rsidR="0083777C" w:rsidRPr="00CB354D">
              <w:rPr>
                <w:rFonts w:ascii="Times New Roman" w:eastAsia="Arial Unicode MS" w:hAnsi="Times New Roman"/>
                <w:color w:val="auto"/>
                <w:sz w:val="24"/>
                <w:szCs w:val="24"/>
                <w:lang w:val="en-AU"/>
              </w:rPr>
              <w:t>deptt</w:t>
            </w:r>
            <w:proofErr w:type="spellEnd"/>
            <w:r w:rsidR="0083777C" w:rsidRPr="00CB354D">
              <w:rPr>
                <w:rFonts w:ascii="Times New Roman" w:eastAsia="Arial Unicode MS" w:hAnsi="Times New Roman"/>
                <w:color w:val="auto"/>
                <w:sz w:val="24"/>
                <w:szCs w:val="24"/>
                <w:lang w:val="en-AU"/>
              </w:rPr>
              <w:t xml:space="preserve"> of ICDS</w:t>
            </w:r>
            <w:r w:rsidR="0083777C" w:rsidRPr="00CB354D">
              <w:rPr>
                <w:rFonts w:ascii="Times New Roman" w:eastAsia="Arial Unicode MS" w:hAnsi="Times New Roman"/>
                <w:b/>
                <w:color w:val="auto"/>
                <w:sz w:val="24"/>
                <w:szCs w:val="24"/>
                <w:lang w:val="en-AU"/>
              </w:rPr>
              <w:t xml:space="preserve"> </w:t>
            </w:r>
          </w:p>
        </w:tc>
      </w:tr>
      <w:tr w:rsidR="00063BF9" w:rsidRPr="00CB354D" w:rsidTr="00A257B1">
        <w:tc>
          <w:tcPr>
            <w:tcW w:w="1636" w:type="dxa"/>
            <w:tcBorders>
              <w:top w:val="nil"/>
            </w:tcBorders>
            <w:shd w:val="clear" w:color="auto" w:fill="auto"/>
            <w:noWrap/>
          </w:tcPr>
          <w:p w:rsidR="00BC4D8B" w:rsidRPr="00CB354D" w:rsidRDefault="0083777C" w:rsidP="00FA025F">
            <w:pPr>
              <w:spacing w:before="60" w:after="60" w:line="240" w:lineRule="auto"/>
              <w:rPr>
                <w:rFonts w:ascii="Times New Roman" w:eastAsia="Arial Unicode MS" w:hAnsi="Times New Roman"/>
                <w:color w:val="auto"/>
                <w:sz w:val="24"/>
                <w:szCs w:val="24"/>
                <w:lang w:val="en-AU"/>
              </w:rPr>
            </w:pPr>
            <w:r w:rsidRPr="00CB354D">
              <w:rPr>
                <w:rFonts w:ascii="Times New Roman" w:eastAsia="Arial Unicode MS" w:hAnsi="Times New Roman"/>
                <w:color w:val="auto"/>
                <w:sz w:val="24"/>
                <w:szCs w:val="24"/>
                <w:lang w:val="en-AU"/>
              </w:rPr>
              <w:t>2017</w:t>
            </w:r>
          </w:p>
        </w:tc>
        <w:tc>
          <w:tcPr>
            <w:tcW w:w="3205" w:type="dxa"/>
            <w:gridSpan w:val="3"/>
            <w:tcBorders>
              <w:top w:val="nil"/>
            </w:tcBorders>
            <w:shd w:val="clear" w:color="auto" w:fill="auto"/>
            <w:noWrap/>
          </w:tcPr>
          <w:p w:rsidR="00BC4D8B" w:rsidRPr="00CB354D" w:rsidRDefault="00E30F83" w:rsidP="00016C0D">
            <w:pPr>
              <w:spacing w:before="60" w:after="60" w:line="240" w:lineRule="auto"/>
              <w:rPr>
                <w:rFonts w:ascii="Times New Roman" w:eastAsia="Arial Unicode MS" w:hAnsi="Times New Roman"/>
                <w:color w:val="auto"/>
                <w:sz w:val="24"/>
                <w:szCs w:val="24"/>
                <w:lang w:val="en-AU"/>
              </w:rPr>
            </w:pPr>
            <w:r w:rsidRPr="00CB354D">
              <w:rPr>
                <w:rFonts w:ascii="Times New Roman" w:eastAsia="Arial Unicode MS" w:hAnsi="Times New Roman"/>
                <w:color w:val="auto"/>
                <w:sz w:val="24"/>
                <w:szCs w:val="24"/>
                <w:lang w:val="en-AU"/>
              </w:rPr>
              <w:t>Child Development &amp; Nutrition</w:t>
            </w:r>
            <w:r w:rsidR="00EE7111" w:rsidRPr="00CB354D">
              <w:rPr>
                <w:rFonts w:ascii="Times New Roman" w:eastAsia="Arial Unicode MS" w:hAnsi="Times New Roman"/>
                <w:color w:val="auto"/>
                <w:sz w:val="24"/>
                <w:szCs w:val="24"/>
                <w:lang w:val="en-AU"/>
              </w:rPr>
              <w:t xml:space="preserve"> </w:t>
            </w:r>
          </w:p>
        </w:tc>
        <w:tc>
          <w:tcPr>
            <w:tcW w:w="6036" w:type="dxa"/>
            <w:gridSpan w:val="3"/>
            <w:tcBorders>
              <w:top w:val="nil"/>
            </w:tcBorders>
            <w:shd w:val="clear" w:color="auto" w:fill="auto"/>
          </w:tcPr>
          <w:p w:rsidR="000E0CD2" w:rsidRPr="00CB354D" w:rsidRDefault="000E0CD2" w:rsidP="00E30F83">
            <w:pPr>
              <w:spacing w:before="60" w:after="60" w:line="240" w:lineRule="auto"/>
              <w:rPr>
                <w:rFonts w:ascii="Times New Roman" w:eastAsia="Arial Unicode MS" w:hAnsi="Times New Roman"/>
                <w:color w:val="auto"/>
                <w:sz w:val="24"/>
                <w:szCs w:val="24"/>
              </w:rPr>
            </w:pPr>
          </w:p>
        </w:tc>
      </w:tr>
    </w:tbl>
    <w:p w:rsidR="002F5F95" w:rsidRPr="00CB354D" w:rsidRDefault="002F5F95">
      <w:pPr>
        <w:rPr>
          <w:rFonts w:ascii="Times New Roman" w:hAnsi="Times New Roman"/>
          <w:sz w:val="24"/>
          <w:szCs w:val="24"/>
        </w:rPr>
      </w:pPr>
    </w:p>
    <w:tbl>
      <w:tblPr>
        <w:tblpPr w:leftFromText="180" w:rightFromText="180" w:horzAnchor="margin" w:tblpY="-690"/>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685"/>
        <w:gridCol w:w="4860"/>
        <w:gridCol w:w="1170"/>
        <w:gridCol w:w="1100"/>
        <w:gridCol w:w="250"/>
      </w:tblGrid>
      <w:tr w:rsidR="00C969FF" w:rsidRPr="00CB354D" w:rsidTr="000068C0">
        <w:tc>
          <w:tcPr>
            <w:tcW w:w="11065" w:type="dxa"/>
            <w:gridSpan w:val="5"/>
            <w:tcBorders>
              <w:bottom w:val="single" w:sz="4" w:space="0" w:color="auto"/>
            </w:tcBorders>
            <w:shd w:val="clear" w:color="auto" w:fill="auto"/>
            <w:noWrap/>
            <w:hideMark/>
          </w:tcPr>
          <w:p w:rsidR="00C969FF" w:rsidRPr="00CB354D" w:rsidRDefault="00C969FF" w:rsidP="000B781E">
            <w:pPr>
              <w:spacing w:before="100" w:beforeAutospacing="1" w:after="100" w:afterAutospacing="1"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lastRenderedPageBreak/>
              <w:t>Work Assignment Overview</w:t>
            </w:r>
          </w:p>
        </w:tc>
      </w:tr>
      <w:tr w:rsidR="00C969FF" w:rsidRPr="00CB354D" w:rsidTr="000068C0">
        <w:trPr>
          <w:trHeight w:val="470"/>
        </w:trPr>
        <w:tc>
          <w:tcPr>
            <w:tcW w:w="3685" w:type="dxa"/>
            <w:tcBorders>
              <w:top w:val="single" w:sz="4" w:space="0" w:color="auto"/>
              <w:left w:val="single" w:sz="4" w:space="0" w:color="auto"/>
              <w:bottom w:val="single" w:sz="4" w:space="0" w:color="auto"/>
              <w:right w:val="single" w:sz="4" w:space="0" w:color="auto"/>
            </w:tcBorders>
            <w:shd w:val="clear" w:color="auto" w:fill="auto"/>
            <w:noWrap/>
          </w:tcPr>
          <w:p w:rsidR="00C969FF" w:rsidRPr="00CB354D" w:rsidRDefault="00C969FF" w:rsidP="000B781E">
            <w:pPr>
              <w:spacing w:before="60" w:after="60" w:line="240" w:lineRule="auto"/>
              <w:rPr>
                <w:rFonts w:ascii="Times New Roman" w:eastAsia="Arial Unicode MS" w:hAnsi="Times New Roman"/>
                <w:b/>
                <w:color w:val="D1282E"/>
                <w:sz w:val="24"/>
                <w:szCs w:val="24"/>
                <w:lang w:val="en-AU"/>
              </w:rPr>
            </w:pPr>
            <w:r w:rsidRPr="00CB354D">
              <w:rPr>
                <w:rFonts w:ascii="Times New Roman" w:eastAsia="Arial Unicode MS" w:hAnsi="Times New Roman"/>
                <w:b/>
                <w:color w:val="auto"/>
                <w:sz w:val="24"/>
                <w:szCs w:val="24"/>
                <w:lang w:val="en-AU"/>
              </w:rPr>
              <w:t>Tasks/Milestone:</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969FF" w:rsidRPr="00CB354D" w:rsidRDefault="00C969FF" w:rsidP="000B781E">
            <w:pPr>
              <w:spacing w:before="60" w:after="60" w:line="240" w:lineRule="auto"/>
              <w:rPr>
                <w:rFonts w:ascii="Times New Roman" w:eastAsia="Arial Unicode MS" w:hAnsi="Times New Roman"/>
                <w:b/>
                <w:color w:val="D1282E"/>
                <w:sz w:val="24"/>
                <w:szCs w:val="24"/>
                <w:lang w:val="en-AU"/>
              </w:rPr>
            </w:pPr>
            <w:r w:rsidRPr="00CB354D">
              <w:rPr>
                <w:rFonts w:ascii="Times New Roman" w:eastAsia="Arial Unicode MS" w:hAnsi="Times New Roman"/>
                <w:b/>
                <w:color w:val="auto"/>
                <w:sz w:val="24"/>
                <w:szCs w:val="24"/>
                <w:lang w:val="en-AU"/>
              </w:rPr>
              <w:t>Deliverables/Outputs: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969FF" w:rsidRPr="00CB354D" w:rsidRDefault="0027092F" w:rsidP="0027092F">
            <w:pPr>
              <w:spacing w:before="60" w:after="60" w:line="240" w:lineRule="auto"/>
              <w:jc w:val="center"/>
              <w:rPr>
                <w:rFonts w:ascii="Times New Roman" w:eastAsia="Arial Unicode MS" w:hAnsi="Times New Roman"/>
                <w:b/>
                <w:color w:val="D1282E"/>
                <w:sz w:val="24"/>
                <w:szCs w:val="24"/>
                <w:lang w:val="en-AU"/>
              </w:rPr>
            </w:pPr>
            <w:r w:rsidRPr="00CB354D">
              <w:rPr>
                <w:rFonts w:ascii="Times New Roman" w:eastAsia="Arial Unicode MS" w:hAnsi="Times New Roman"/>
                <w:b/>
                <w:color w:val="auto"/>
                <w:sz w:val="24"/>
                <w:szCs w:val="24"/>
                <w:lang w:val="en-AU"/>
              </w:rPr>
              <w:t xml:space="preserve">Time </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rsidR="00C969FF" w:rsidRPr="00CB354D" w:rsidRDefault="008F1531" w:rsidP="000B781E">
            <w:pPr>
              <w:spacing w:before="60" w:after="60" w:line="240" w:lineRule="auto"/>
              <w:jc w:val="center"/>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 xml:space="preserve">Budget </w:t>
            </w:r>
            <w:r w:rsidR="00C969FF" w:rsidRPr="00CB354D">
              <w:rPr>
                <w:rFonts w:ascii="Times New Roman" w:eastAsia="Arial Unicode MS" w:hAnsi="Times New Roman"/>
                <w:b/>
                <w:color w:val="auto"/>
                <w:sz w:val="24"/>
                <w:szCs w:val="24"/>
                <w:lang w:val="en-AU"/>
              </w:rPr>
              <w:t xml:space="preserve">Amount </w:t>
            </w:r>
          </w:p>
          <w:p w:rsidR="00C969FF" w:rsidRPr="00CB354D" w:rsidRDefault="00C969FF" w:rsidP="00B26776">
            <w:pPr>
              <w:spacing w:before="60" w:after="60" w:line="240" w:lineRule="auto"/>
              <w:jc w:val="center"/>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w:t>
            </w:r>
            <w:r w:rsidR="00B26776" w:rsidRPr="00CB354D">
              <w:rPr>
                <w:rFonts w:ascii="Times New Roman" w:eastAsia="Arial Unicode MS" w:hAnsi="Times New Roman"/>
                <w:b/>
                <w:color w:val="auto"/>
                <w:sz w:val="24"/>
                <w:szCs w:val="24"/>
                <w:lang w:val="en-AU"/>
              </w:rPr>
              <w:t>Estimate)</w:t>
            </w:r>
          </w:p>
        </w:tc>
      </w:tr>
      <w:tr w:rsidR="0027092F" w:rsidRPr="00CB354D" w:rsidTr="000068C0">
        <w:trPr>
          <w:trHeight w:val="3383"/>
        </w:trPr>
        <w:tc>
          <w:tcPr>
            <w:tcW w:w="3685" w:type="dxa"/>
            <w:tcBorders>
              <w:top w:val="single" w:sz="4" w:space="0" w:color="auto"/>
              <w:left w:val="single" w:sz="8" w:space="0" w:color="6D6D6D"/>
              <w:bottom w:val="single" w:sz="4" w:space="0" w:color="auto"/>
              <w:right w:val="single" w:sz="8" w:space="0" w:color="6D6D6D"/>
            </w:tcBorders>
            <w:shd w:val="clear" w:color="auto" w:fill="auto"/>
            <w:noWrap/>
          </w:tcPr>
          <w:p w:rsidR="0027092F" w:rsidRPr="00CB354D" w:rsidRDefault="0027092F" w:rsidP="0075261E">
            <w:pPr>
              <w:pStyle w:val="ColorfulList-Accent11"/>
              <w:spacing w:after="0" w:line="240" w:lineRule="auto"/>
              <w:ind w:left="0"/>
              <w:jc w:val="both"/>
              <w:rPr>
                <w:rFonts w:ascii="Times New Roman" w:eastAsia="Arial Unicode MS" w:hAnsi="Times New Roman"/>
                <w:sz w:val="24"/>
                <w:szCs w:val="24"/>
                <w:lang w:val="en-AU"/>
              </w:rPr>
            </w:pPr>
          </w:p>
          <w:p w:rsidR="00757E0D" w:rsidRPr="00CB354D" w:rsidRDefault="0083777C" w:rsidP="00757E0D">
            <w:pPr>
              <w:pStyle w:val="ColorfulList-Accent11"/>
              <w:numPr>
                <w:ilvl w:val="0"/>
                <w:numId w:val="5"/>
              </w:numPr>
              <w:spacing w:after="0" w:line="240" w:lineRule="auto"/>
              <w:jc w:val="both"/>
              <w:rPr>
                <w:rFonts w:ascii="Times New Roman" w:hAnsi="Times New Roman"/>
                <w:noProof/>
                <w:sz w:val="24"/>
                <w:szCs w:val="24"/>
              </w:rPr>
            </w:pPr>
            <w:r w:rsidRPr="00CB354D">
              <w:rPr>
                <w:rFonts w:ascii="Times New Roman" w:hAnsi="Times New Roman"/>
                <w:b/>
                <w:sz w:val="24"/>
                <w:szCs w:val="24"/>
              </w:rPr>
              <w:t>ICDS Institutional and Systems Strengthening</w:t>
            </w:r>
            <w:r w:rsidR="00D31166" w:rsidRPr="00CB354D">
              <w:rPr>
                <w:rFonts w:ascii="Times New Roman" w:hAnsi="Times New Roman"/>
                <w:b/>
                <w:sz w:val="24"/>
                <w:szCs w:val="24"/>
              </w:rPr>
              <w:t xml:space="preserve"> </w:t>
            </w:r>
            <w:r w:rsidRPr="00CB354D">
              <w:rPr>
                <w:rFonts w:ascii="Times New Roman" w:hAnsi="Times New Roman"/>
                <w:b/>
                <w:sz w:val="24"/>
                <w:szCs w:val="24"/>
              </w:rPr>
              <w:t>Review, refinement &amp; development of guidelines/</w:t>
            </w:r>
            <w:r w:rsidR="0048568A">
              <w:rPr>
                <w:rFonts w:ascii="Times New Roman" w:hAnsi="Times New Roman"/>
                <w:b/>
                <w:sz w:val="24"/>
                <w:szCs w:val="24"/>
              </w:rPr>
              <w:t xml:space="preserve"> </w:t>
            </w:r>
            <w:r w:rsidRPr="00CB354D">
              <w:rPr>
                <w:rFonts w:ascii="Times New Roman" w:hAnsi="Times New Roman"/>
                <w:b/>
                <w:sz w:val="24"/>
                <w:szCs w:val="24"/>
              </w:rPr>
              <w:t>standards/</w:t>
            </w:r>
            <w:r w:rsidR="0048568A">
              <w:rPr>
                <w:rFonts w:ascii="Times New Roman" w:hAnsi="Times New Roman"/>
                <w:b/>
                <w:sz w:val="24"/>
                <w:szCs w:val="24"/>
              </w:rPr>
              <w:t xml:space="preserve"> </w:t>
            </w:r>
            <w:r w:rsidRPr="00CB354D">
              <w:rPr>
                <w:rFonts w:ascii="Times New Roman" w:hAnsi="Times New Roman"/>
                <w:b/>
                <w:sz w:val="24"/>
                <w:szCs w:val="24"/>
              </w:rPr>
              <w:t xml:space="preserve">protocols/ procedures in ICDS  </w:t>
            </w:r>
            <w:r w:rsidR="00757E0D" w:rsidRPr="00CB354D">
              <w:rPr>
                <w:rFonts w:ascii="Times New Roman" w:hAnsi="Times New Roman"/>
                <w:b/>
                <w:bCs/>
                <w:sz w:val="24"/>
                <w:szCs w:val="24"/>
              </w:rPr>
              <w:t xml:space="preserve"> </w:t>
            </w:r>
            <w:r w:rsidR="0048568A">
              <w:rPr>
                <w:rFonts w:ascii="Times New Roman" w:hAnsi="Times New Roman"/>
                <w:b/>
                <w:bCs/>
                <w:sz w:val="24"/>
                <w:szCs w:val="24"/>
              </w:rPr>
              <w:t>aligning it with ISSN</w:t>
            </w:r>
            <w:r w:rsidR="002447B7">
              <w:rPr>
                <w:rFonts w:ascii="Times New Roman" w:hAnsi="Times New Roman"/>
                <w:b/>
                <w:bCs/>
                <w:sz w:val="24"/>
                <w:szCs w:val="24"/>
              </w:rPr>
              <w:t>I</w:t>
            </w:r>
            <w:r w:rsidR="0048568A">
              <w:rPr>
                <w:rFonts w:ascii="Times New Roman" w:hAnsi="Times New Roman"/>
                <w:b/>
                <w:bCs/>
                <w:sz w:val="24"/>
                <w:szCs w:val="24"/>
              </w:rPr>
              <w:t>P districts.</w:t>
            </w:r>
          </w:p>
          <w:p w:rsidR="0083777C" w:rsidRPr="00CB354D" w:rsidRDefault="0083777C" w:rsidP="00757E0D">
            <w:pPr>
              <w:pStyle w:val="ColorfulList-Accent11"/>
              <w:spacing w:after="0" w:line="240" w:lineRule="auto"/>
              <w:ind w:left="360"/>
              <w:jc w:val="both"/>
              <w:rPr>
                <w:rFonts w:ascii="Times New Roman" w:hAnsi="Times New Roman"/>
                <w:noProof/>
                <w:sz w:val="24"/>
                <w:szCs w:val="24"/>
              </w:rPr>
            </w:pPr>
          </w:p>
        </w:tc>
        <w:tc>
          <w:tcPr>
            <w:tcW w:w="4860" w:type="dxa"/>
            <w:tcBorders>
              <w:top w:val="single" w:sz="4" w:space="0" w:color="auto"/>
              <w:left w:val="single" w:sz="8" w:space="0" w:color="6D6D6D"/>
              <w:bottom w:val="single" w:sz="4" w:space="0" w:color="auto"/>
              <w:right w:val="single" w:sz="8" w:space="0" w:color="6D6D6D"/>
            </w:tcBorders>
            <w:shd w:val="clear" w:color="auto" w:fill="auto"/>
          </w:tcPr>
          <w:p w:rsidR="00757E0D" w:rsidRPr="00CB354D" w:rsidRDefault="0048568A" w:rsidP="00757E0D">
            <w:pPr>
              <w:pStyle w:val="ListParagraph"/>
              <w:numPr>
                <w:ilvl w:val="0"/>
                <w:numId w:val="17"/>
              </w:numPr>
              <w:ind w:left="360"/>
              <w:rPr>
                <w:rFonts w:ascii="Times New Roman" w:hAnsi="Times New Roman"/>
                <w:color w:val="auto"/>
                <w:sz w:val="24"/>
                <w:szCs w:val="24"/>
              </w:rPr>
            </w:pPr>
            <w:r>
              <w:rPr>
                <w:rFonts w:ascii="Times New Roman" w:hAnsi="Times New Roman"/>
                <w:color w:val="auto"/>
                <w:sz w:val="24"/>
                <w:szCs w:val="24"/>
              </w:rPr>
              <w:t xml:space="preserve">Support and facilitate drafting and quality improvement </w:t>
            </w:r>
            <w:r w:rsidRPr="00CB354D">
              <w:rPr>
                <w:rFonts w:ascii="Times New Roman" w:hAnsi="Times New Roman"/>
                <w:color w:val="auto"/>
                <w:sz w:val="24"/>
                <w:szCs w:val="24"/>
              </w:rPr>
              <w:t xml:space="preserve">of Annual </w:t>
            </w:r>
            <w:proofErr w:type="spellStart"/>
            <w:r w:rsidRPr="00CB354D">
              <w:rPr>
                <w:rFonts w:ascii="Times New Roman" w:hAnsi="Times New Roman"/>
                <w:color w:val="auto"/>
                <w:sz w:val="24"/>
                <w:szCs w:val="24"/>
              </w:rPr>
              <w:t>Programme</w:t>
            </w:r>
            <w:proofErr w:type="spellEnd"/>
            <w:r w:rsidRPr="00CB354D">
              <w:rPr>
                <w:rFonts w:ascii="Times New Roman" w:hAnsi="Times New Roman"/>
                <w:color w:val="auto"/>
                <w:sz w:val="24"/>
                <w:szCs w:val="24"/>
              </w:rPr>
              <w:t xml:space="preserve"> Implementation Plans (APIPs)</w:t>
            </w:r>
            <w:r w:rsidR="00757E0D" w:rsidRPr="00CB354D">
              <w:rPr>
                <w:rFonts w:ascii="Times New Roman" w:hAnsi="Times New Roman"/>
                <w:color w:val="auto"/>
                <w:sz w:val="24"/>
                <w:szCs w:val="24"/>
              </w:rPr>
              <w:t xml:space="preserve"> to ICDS Directorate</w:t>
            </w:r>
            <w:r>
              <w:rPr>
                <w:rFonts w:ascii="Times New Roman" w:hAnsi="Times New Roman"/>
                <w:color w:val="auto"/>
                <w:sz w:val="24"/>
                <w:szCs w:val="24"/>
              </w:rPr>
              <w:t>.</w:t>
            </w:r>
            <w:r w:rsidR="00757E0D" w:rsidRPr="00CB354D">
              <w:rPr>
                <w:rFonts w:ascii="Times New Roman" w:hAnsi="Times New Roman"/>
                <w:color w:val="auto"/>
                <w:sz w:val="24"/>
                <w:szCs w:val="24"/>
              </w:rPr>
              <w:t xml:space="preserve"> </w:t>
            </w:r>
          </w:p>
          <w:p w:rsidR="00757E0D" w:rsidRPr="00CB354D" w:rsidRDefault="00757E0D" w:rsidP="00757E0D">
            <w:pPr>
              <w:pStyle w:val="ListParagraph"/>
              <w:numPr>
                <w:ilvl w:val="0"/>
                <w:numId w:val="17"/>
              </w:numPr>
              <w:ind w:left="360"/>
              <w:rPr>
                <w:rFonts w:ascii="Times New Roman" w:hAnsi="Times New Roman"/>
                <w:color w:val="auto"/>
                <w:sz w:val="24"/>
                <w:szCs w:val="24"/>
              </w:rPr>
            </w:pPr>
            <w:r w:rsidRPr="00CB354D">
              <w:rPr>
                <w:rFonts w:ascii="Times New Roman" w:hAnsi="Times New Roman"/>
                <w:color w:val="auto"/>
                <w:sz w:val="24"/>
                <w:szCs w:val="24"/>
              </w:rPr>
              <w:t xml:space="preserve">Support the focus districts to develop and implement district action plans for improvement of ICDS services with quality </w:t>
            </w:r>
          </w:p>
          <w:p w:rsidR="0027092F" w:rsidRPr="00CB354D" w:rsidRDefault="00757E0D" w:rsidP="000068C0">
            <w:pPr>
              <w:pStyle w:val="ListParagraph"/>
              <w:numPr>
                <w:ilvl w:val="0"/>
                <w:numId w:val="17"/>
              </w:numPr>
              <w:ind w:left="360"/>
              <w:rPr>
                <w:rFonts w:ascii="Times New Roman" w:hAnsi="Times New Roman"/>
                <w:sz w:val="24"/>
                <w:szCs w:val="24"/>
              </w:rPr>
            </w:pPr>
            <w:r w:rsidRPr="000068C0">
              <w:rPr>
                <w:rFonts w:ascii="Times New Roman" w:hAnsi="Times New Roman"/>
                <w:sz w:val="24"/>
                <w:szCs w:val="24"/>
              </w:rPr>
              <w:t xml:space="preserve">Support ICDS in drafting </w:t>
            </w:r>
            <w:proofErr w:type="spellStart"/>
            <w:r w:rsidRPr="000068C0">
              <w:rPr>
                <w:rFonts w:ascii="Times New Roman" w:hAnsi="Times New Roman"/>
                <w:sz w:val="24"/>
                <w:szCs w:val="24"/>
              </w:rPr>
              <w:t>programme</w:t>
            </w:r>
            <w:proofErr w:type="spellEnd"/>
            <w:r w:rsidRPr="000068C0">
              <w:rPr>
                <w:rFonts w:ascii="Times New Roman" w:hAnsi="Times New Roman"/>
                <w:sz w:val="24"/>
                <w:szCs w:val="24"/>
              </w:rPr>
              <w:t xml:space="preserve"> directives pertaining to strengthening essential n</w:t>
            </w:r>
            <w:r w:rsidRPr="000068C0">
              <w:rPr>
                <w:rFonts w:ascii="Times New Roman" w:hAnsi="Times New Roman"/>
                <w:color w:val="auto"/>
                <w:sz w:val="24"/>
                <w:szCs w:val="24"/>
              </w:rPr>
              <w:t>utrition interventions through the improvement in quality ICDS services in the state</w:t>
            </w:r>
          </w:p>
        </w:tc>
        <w:tc>
          <w:tcPr>
            <w:tcW w:w="1170" w:type="dxa"/>
            <w:tcBorders>
              <w:top w:val="single" w:sz="4" w:space="0" w:color="auto"/>
              <w:left w:val="single" w:sz="8" w:space="0" w:color="6D6D6D"/>
              <w:bottom w:val="single" w:sz="4" w:space="0" w:color="auto"/>
              <w:right w:val="single" w:sz="8" w:space="0" w:color="6D6D6D"/>
            </w:tcBorders>
            <w:shd w:val="clear" w:color="auto" w:fill="auto"/>
          </w:tcPr>
          <w:p w:rsidR="0027092F" w:rsidRPr="00CB354D" w:rsidRDefault="00B1094E" w:rsidP="00B1094E">
            <w:pPr>
              <w:spacing w:before="60" w:after="60" w:line="240" w:lineRule="auto"/>
              <w:rPr>
                <w:rFonts w:ascii="Times New Roman" w:eastAsia="Arial Unicode MS" w:hAnsi="Times New Roman"/>
                <w:b/>
                <w:color w:val="auto"/>
                <w:sz w:val="24"/>
                <w:szCs w:val="24"/>
                <w:lang w:val="en-AU"/>
              </w:rPr>
            </w:pPr>
            <w:r>
              <w:rPr>
                <w:rFonts w:ascii="Times New Roman" w:eastAsia="Arial Unicode MS" w:hAnsi="Times New Roman"/>
                <w:b/>
                <w:color w:val="auto"/>
                <w:sz w:val="24"/>
                <w:szCs w:val="24"/>
                <w:lang w:val="en-AU"/>
              </w:rPr>
              <w:t>1.5</w:t>
            </w:r>
            <w:r w:rsidR="0048568A">
              <w:rPr>
                <w:rFonts w:ascii="Times New Roman" w:eastAsia="Arial Unicode MS" w:hAnsi="Times New Roman"/>
                <w:b/>
                <w:color w:val="auto"/>
                <w:sz w:val="24"/>
                <w:szCs w:val="24"/>
                <w:lang w:val="en-AU"/>
              </w:rPr>
              <w:t xml:space="preserve"> </w:t>
            </w:r>
            <w:r w:rsidR="00D31166" w:rsidRPr="00CB354D">
              <w:rPr>
                <w:rFonts w:ascii="Times New Roman" w:eastAsia="Arial Unicode MS" w:hAnsi="Times New Roman"/>
                <w:b/>
                <w:color w:val="auto"/>
                <w:sz w:val="24"/>
                <w:szCs w:val="24"/>
                <w:lang w:val="en-AU"/>
              </w:rPr>
              <w:t xml:space="preserve">months </w:t>
            </w:r>
            <w:r w:rsidR="00EF0EF6" w:rsidRPr="00CB354D">
              <w:rPr>
                <w:rFonts w:ascii="Times New Roman" w:eastAsia="Arial Unicode MS" w:hAnsi="Times New Roman"/>
                <w:b/>
                <w:color w:val="auto"/>
                <w:sz w:val="24"/>
                <w:szCs w:val="24"/>
                <w:lang w:val="en-AU"/>
              </w:rPr>
              <w:t xml:space="preserve"> </w:t>
            </w:r>
          </w:p>
        </w:tc>
        <w:tc>
          <w:tcPr>
            <w:tcW w:w="1350" w:type="dxa"/>
            <w:gridSpan w:val="2"/>
            <w:tcBorders>
              <w:top w:val="single" w:sz="4" w:space="0" w:color="auto"/>
              <w:left w:val="single" w:sz="8" w:space="0" w:color="6D6D6D"/>
              <w:right w:val="single" w:sz="8" w:space="0" w:color="6D6D6D"/>
            </w:tcBorders>
            <w:shd w:val="clear" w:color="auto" w:fill="auto"/>
          </w:tcPr>
          <w:p w:rsidR="0027092F" w:rsidRPr="00CB354D" w:rsidRDefault="00B82AF1" w:rsidP="0089307F">
            <w:pPr>
              <w:spacing w:before="60" w:after="60"/>
              <w:jc w:val="center"/>
              <w:rPr>
                <w:rFonts w:ascii="Times New Roman" w:eastAsia="Arial Unicode MS" w:hAnsi="Times New Roman"/>
                <w:b/>
                <w:color w:val="auto"/>
                <w:sz w:val="24"/>
                <w:szCs w:val="24"/>
                <w:lang w:val="en-AU"/>
              </w:rPr>
            </w:pPr>
            <w:r>
              <w:rPr>
                <w:rFonts w:ascii="Times New Roman" w:eastAsia="Arial Unicode MS" w:hAnsi="Times New Roman"/>
                <w:b/>
                <w:color w:val="auto"/>
                <w:sz w:val="24"/>
                <w:szCs w:val="24"/>
                <w:lang w:val="en-AU"/>
              </w:rPr>
              <w:t>10%</w:t>
            </w:r>
          </w:p>
        </w:tc>
      </w:tr>
      <w:tr w:rsidR="00B1094E" w:rsidRPr="00CB354D" w:rsidTr="000068C0">
        <w:trPr>
          <w:trHeight w:val="3383"/>
        </w:trPr>
        <w:tc>
          <w:tcPr>
            <w:tcW w:w="3685" w:type="dxa"/>
            <w:tcBorders>
              <w:top w:val="single" w:sz="4" w:space="0" w:color="auto"/>
              <w:left w:val="single" w:sz="8" w:space="0" w:color="6D6D6D"/>
              <w:bottom w:val="single" w:sz="4" w:space="0" w:color="auto"/>
              <w:right w:val="single" w:sz="8" w:space="0" w:color="6D6D6D"/>
            </w:tcBorders>
            <w:shd w:val="clear" w:color="auto" w:fill="auto"/>
            <w:noWrap/>
          </w:tcPr>
          <w:p w:rsidR="00B1094E" w:rsidRPr="00CB354D" w:rsidRDefault="00B1094E" w:rsidP="00B1094E">
            <w:pPr>
              <w:pStyle w:val="ColorfulList-Accent11"/>
              <w:numPr>
                <w:ilvl w:val="0"/>
                <w:numId w:val="5"/>
              </w:numPr>
              <w:spacing w:after="0" w:line="240" w:lineRule="auto"/>
              <w:jc w:val="both"/>
              <w:rPr>
                <w:rFonts w:ascii="Times New Roman" w:eastAsia="Arial Unicode MS" w:hAnsi="Times New Roman"/>
                <w:sz w:val="24"/>
                <w:szCs w:val="24"/>
                <w:lang w:val="en-AU"/>
              </w:rPr>
            </w:pPr>
            <w:r>
              <w:rPr>
                <w:rFonts w:ascii="Times New Roman" w:eastAsia="Arial Unicode MS" w:hAnsi="Times New Roman"/>
                <w:sz w:val="24"/>
                <w:szCs w:val="24"/>
                <w:lang w:val="en-AU"/>
              </w:rPr>
              <w:t>Strengthening capacity building institutions for strengthening the quality of  HR capacities in ICDS</w:t>
            </w:r>
          </w:p>
        </w:tc>
        <w:tc>
          <w:tcPr>
            <w:tcW w:w="4860" w:type="dxa"/>
            <w:tcBorders>
              <w:top w:val="single" w:sz="4" w:space="0" w:color="auto"/>
              <w:left w:val="single" w:sz="8" w:space="0" w:color="6D6D6D"/>
              <w:bottom w:val="single" w:sz="4" w:space="0" w:color="auto"/>
              <w:right w:val="single" w:sz="8" w:space="0" w:color="6D6D6D"/>
            </w:tcBorders>
            <w:shd w:val="clear" w:color="auto" w:fill="auto"/>
          </w:tcPr>
          <w:p w:rsidR="00B1094E" w:rsidRPr="00CB354D" w:rsidRDefault="00B1094E" w:rsidP="00B1094E">
            <w:pPr>
              <w:pStyle w:val="ListParagraph"/>
              <w:numPr>
                <w:ilvl w:val="0"/>
                <w:numId w:val="17"/>
              </w:numPr>
              <w:ind w:left="360"/>
              <w:rPr>
                <w:rFonts w:ascii="Times New Roman" w:hAnsi="Times New Roman"/>
                <w:sz w:val="24"/>
                <w:szCs w:val="24"/>
                <w:lang w:val="en-GB"/>
              </w:rPr>
            </w:pPr>
            <w:r>
              <w:rPr>
                <w:rFonts w:ascii="Times New Roman" w:hAnsi="Times New Roman"/>
                <w:sz w:val="24"/>
                <w:szCs w:val="24"/>
                <w:lang w:val="en-GB"/>
              </w:rPr>
              <w:t xml:space="preserve">Review and prepare report for </w:t>
            </w:r>
            <w:r w:rsidRPr="00CB354D">
              <w:rPr>
                <w:rFonts w:ascii="Times New Roman" w:hAnsi="Times New Roman"/>
                <w:sz w:val="24"/>
                <w:szCs w:val="24"/>
                <w:lang w:val="en-GB"/>
              </w:rPr>
              <w:t xml:space="preserve">institutional capacity at state level – </w:t>
            </w:r>
            <w:r>
              <w:rPr>
                <w:rFonts w:ascii="Times New Roman" w:hAnsi="Times New Roman"/>
                <w:sz w:val="24"/>
                <w:szCs w:val="24"/>
                <w:lang w:val="en-GB"/>
              </w:rPr>
              <w:t xml:space="preserve">for </w:t>
            </w:r>
            <w:r w:rsidRPr="00CB354D">
              <w:rPr>
                <w:rFonts w:ascii="Times New Roman" w:hAnsi="Times New Roman"/>
                <w:sz w:val="24"/>
                <w:szCs w:val="24"/>
                <w:lang w:val="en-GB"/>
              </w:rPr>
              <w:t xml:space="preserve"> strengthening the training centres (like </w:t>
            </w:r>
            <w:r w:rsidRPr="00CB354D">
              <w:rPr>
                <w:rFonts w:ascii="Times New Roman" w:hAnsi="Times New Roman"/>
                <w:color w:val="auto"/>
                <w:sz w:val="24"/>
                <w:szCs w:val="24"/>
              </w:rPr>
              <w:t xml:space="preserve">SIHFW, MLTCs, AWTCs and Medical Colleges) on key topics of essential nutrition interventions </w:t>
            </w:r>
          </w:p>
          <w:p w:rsidR="00B1094E" w:rsidRPr="00CB354D" w:rsidRDefault="00B1094E" w:rsidP="00B1094E">
            <w:pPr>
              <w:pStyle w:val="ListParagraph"/>
              <w:numPr>
                <w:ilvl w:val="0"/>
                <w:numId w:val="17"/>
              </w:numPr>
              <w:ind w:left="360"/>
              <w:rPr>
                <w:rFonts w:ascii="Times New Roman" w:hAnsi="Times New Roman"/>
                <w:color w:val="auto"/>
                <w:sz w:val="24"/>
                <w:szCs w:val="24"/>
              </w:rPr>
            </w:pPr>
            <w:r w:rsidRPr="00CB354D">
              <w:rPr>
                <w:rFonts w:ascii="Times New Roman" w:hAnsi="Times New Roman"/>
                <w:color w:val="auto"/>
                <w:sz w:val="24"/>
                <w:szCs w:val="24"/>
              </w:rPr>
              <w:t>Revision and development</w:t>
            </w:r>
            <w:r>
              <w:rPr>
                <w:rFonts w:ascii="Times New Roman" w:hAnsi="Times New Roman"/>
                <w:color w:val="auto"/>
                <w:sz w:val="24"/>
                <w:szCs w:val="24"/>
              </w:rPr>
              <w:t>/ update</w:t>
            </w:r>
            <w:r w:rsidRPr="00CB354D">
              <w:rPr>
                <w:rFonts w:ascii="Times New Roman" w:hAnsi="Times New Roman"/>
                <w:color w:val="auto"/>
                <w:sz w:val="24"/>
                <w:szCs w:val="24"/>
              </w:rPr>
              <w:t xml:space="preserve"> of course curricula / modules / training and learning materials with focus on Nutrition Surveillance, New WHO-growth standards, Mother and Child Protection card, Infant and Young Child Feeding.</w:t>
            </w:r>
          </w:p>
          <w:p w:rsidR="00B1094E" w:rsidRDefault="00B1094E" w:rsidP="00B1094E">
            <w:pPr>
              <w:pStyle w:val="ListParagraph"/>
              <w:ind w:left="360"/>
              <w:rPr>
                <w:rFonts w:ascii="Times New Roman" w:hAnsi="Times New Roman"/>
                <w:color w:val="auto"/>
                <w:sz w:val="24"/>
                <w:szCs w:val="24"/>
              </w:rPr>
            </w:pPr>
          </w:p>
        </w:tc>
        <w:tc>
          <w:tcPr>
            <w:tcW w:w="1170" w:type="dxa"/>
            <w:tcBorders>
              <w:top w:val="single" w:sz="4" w:space="0" w:color="auto"/>
              <w:left w:val="single" w:sz="8" w:space="0" w:color="6D6D6D"/>
              <w:bottom w:val="single" w:sz="4" w:space="0" w:color="auto"/>
              <w:right w:val="single" w:sz="8" w:space="0" w:color="6D6D6D"/>
            </w:tcBorders>
            <w:shd w:val="clear" w:color="auto" w:fill="auto"/>
          </w:tcPr>
          <w:p w:rsidR="00B1094E" w:rsidRPr="00CB354D" w:rsidRDefault="00B1094E" w:rsidP="0048568A">
            <w:pPr>
              <w:spacing w:before="60" w:after="60"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2</w:t>
            </w:r>
            <w:r>
              <w:rPr>
                <w:rFonts w:ascii="Times New Roman" w:eastAsia="Arial Unicode MS" w:hAnsi="Times New Roman"/>
                <w:b/>
                <w:color w:val="auto"/>
                <w:sz w:val="24"/>
                <w:szCs w:val="24"/>
                <w:lang w:val="en-AU"/>
              </w:rPr>
              <w:t xml:space="preserve"> </w:t>
            </w:r>
            <w:r w:rsidRPr="00CB354D">
              <w:rPr>
                <w:rFonts w:ascii="Times New Roman" w:eastAsia="Arial Unicode MS" w:hAnsi="Times New Roman"/>
                <w:b/>
                <w:color w:val="auto"/>
                <w:sz w:val="24"/>
                <w:szCs w:val="24"/>
                <w:lang w:val="en-AU"/>
              </w:rPr>
              <w:t xml:space="preserve">months  </w:t>
            </w:r>
          </w:p>
        </w:tc>
        <w:tc>
          <w:tcPr>
            <w:tcW w:w="1350" w:type="dxa"/>
            <w:gridSpan w:val="2"/>
            <w:tcBorders>
              <w:top w:val="single" w:sz="4" w:space="0" w:color="auto"/>
              <w:left w:val="single" w:sz="8" w:space="0" w:color="6D6D6D"/>
              <w:right w:val="single" w:sz="8" w:space="0" w:color="6D6D6D"/>
            </w:tcBorders>
            <w:shd w:val="clear" w:color="auto" w:fill="auto"/>
          </w:tcPr>
          <w:p w:rsidR="00B1094E" w:rsidRPr="00CB354D" w:rsidRDefault="00B82AF1" w:rsidP="0089307F">
            <w:pPr>
              <w:spacing w:before="60" w:after="60"/>
              <w:jc w:val="center"/>
              <w:rPr>
                <w:rFonts w:ascii="Times New Roman" w:eastAsia="Arial Unicode MS" w:hAnsi="Times New Roman"/>
                <w:b/>
                <w:color w:val="auto"/>
                <w:sz w:val="24"/>
                <w:szCs w:val="24"/>
                <w:lang w:val="en-AU"/>
              </w:rPr>
            </w:pPr>
            <w:r>
              <w:rPr>
                <w:rFonts w:ascii="Times New Roman" w:eastAsia="Arial Unicode MS" w:hAnsi="Times New Roman"/>
                <w:b/>
                <w:color w:val="auto"/>
                <w:sz w:val="24"/>
                <w:szCs w:val="24"/>
                <w:lang w:val="en-AU"/>
              </w:rPr>
              <w:t>15%</w:t>
            </w:r>
          </w:p>
        </w:tc>
      </w:tr>
      <w:tr w:rsidR="0027092F" w:rsidRPr="00CB354D" w:rsidTr="000068C0">
        <w:trPr>
          <w:trHeight w:val="3923"/>
        </w:trPr>
        <w:tc>
          <w:tcPr>
            <w:tcW w:w="3685" w:type="dxa"/>
            <w:tcBorders>
              <w:top w:val="single" w:sz="4" w:space="0" w:color="auto"/>
              <w:left w:val="single" w:sz="8" w:space="0" w:color="6D6D6D"/>
              <w:right w:val="single" w:sz="8" w:space="0" w:color="6D6D6D"/>
            </w:tcBorders>
            <w:shd w:val="clear" w:color="auto" w:fill="auto"/>
            <w:noWrap/>
          </w:tcPr>
          <w:p w:rsidR="00FD380C" w:rsidRPr="00CB354D" w:rsidRDefault="0083777C" w:rsidP="00363B36">
            <w:pPr>
              <w:pStyle w:val="ColorfulList-Accent11"/>
              <w:numPr>
                <w:ilvl w:val="0"/>
                <w:numId w:val="5"/>
              </w:numPr>
              <w:spacing w:after="0" w:line="240" w:lineRule="auto"/>
              <w:jc w:val="both"/>
              <w:rPr>
                <w:rFonts w:ascii="Times New Roman" w:hAnsi="Times New Roman"/>
                <w:noProof/>
                <w:sz w:val="24"/>
                <w:szCs w:val="24"/>
              </w:rPr>
            </w:pPr>
            <w:r w:rsidRPr="00CB354D">
              <w:rPr>
                <w:rFonts w:ascii="Times New Roman" w:hAnsi="Times New Roman"/>
                <w:b/>
                <w:sz w:val="24"/>
                <w:szCs w:val="24"/>
              </w:rPr>
              <w:lastRenderedPageBreak/>
              <w:t xml:space="preserve">Strengthening and expanding ICDS monitoring systems  </w:t>
            </w:r>
          </w:p>
        </w:tc>
        <w:tc>
          <w:tcPr>
            <w:tcW w:w="4860" w:type="dxa"/>
            <w:tcBorders>
              <w:top w:val="single" w:sz="4" w:space="0" w:color="auto"/>
              <w:left w:val="single" w:sz="8" w:space="0" w:color="6D6D6D"/>
              <w:right w:val="single" w:sz="8" w:space="0" w:color="6D6D6D"/>
            </w:tcBorders>
            <w:shd w:val="clear" w:color="auto" w:fill="auto"/>
          </w:tcPr>
          <w:p w:rsidR="005A1536" w:rsidRPr="00CB354D" w:rsidRDefault="005A1536" w:rsidP="005A1536">
            <w:pPr>
              <w:pStyle w:val="ListParagraph"/>
              <w:numPr>
                <w:ilvl w:val="1"/>
                <w:numId w:val="16"/>
              </w:numPr>
              <w:tabs>
                <w:tab w:val="clear" w:pos="1080"/>
                <w:tab w:val="num" w:pos="-1800"/>
              </w:tabs>
              <w:ind w:left="360"/>
              <w:jc w:val="both"/>
              <w:rPr>
                <w:rFonts w:ascii="Times New Roman" w:hAnsi="Times New Roman"/>
                <w:bCs/>
                <w:sz w:val="24"/>
                <w:szCs w:val="24"/>
              </w:rPr>
            </w:pPr>
            <w:r w:rsidRPr="00CB354D">
              <w:rPr>
                <w:rFonts w:ascii="Times New Roman" w:hAnsi="Times New Roman"/>
                <w:bCs/>
                <w:sz w:val="24"/>
                <w:szCs w:val="24"/>
              </w:rPr>
              <w:t>Presently, ICDS has an in-built monitoring system through which regular reports (MPRs) flow upwards from AWC to blocks, district HQs, State Directorates. However, the current monitoring system is geared towards coverage rather than outcome indicators. The revised monitoring system is being rolled out as per directions released from the Ministry of WCD, Government of India which would focus on collecting &amp; providing data on a real time basis to support the programmatic actions and timely interventions.</w:t>
            </w:r>
          </w:p>
          <w:p w:rsidR="005A1536" w:rsidRPr="00CB354D" w:rsidRDefault="005A1536" w:rsidP="005A1536">
            <w:pPr>
              <w:pStyle w:val="ListParagraph"/>
              <w:numPr>
                <w:ilvl w:val="0"/>
                <w:numId w:val="17"/>
              </w:numPr>
              <w:ind w:left="360"/>
              <w:jc w:val="both"/>
              <w:rPr>
                <w:rFonts w:ascii="Times New Roman" w:hAnsi="Times New Roman"/>
                <w:sz w:val="24"/>
                <w:szCs w:val="24"/>
              </w:rPr>
            </w:pPr>
            <w:r w:rsidRPr="00CB354D">
              <w:rPr>
                <w:rFonts w:ascii="Times New Roman" w:hAnsi="Times New Roman"/>
                <w:sz w:val="24"/>
                <w:szCs w:val="24"/>
              </w:rPr>
              <w:t>Technical support in the roll out new ICDS-MIS system in the state</w:t>
            </w:r>
          </w:p>
          <w:p w:rsidR="00215482" w:rsidRPr="00CB354D" w:rsidRDefault="005A1536" w:rsidP="000068C0">
            <w:pPr>
              <w:pStyle w:val="ListParagraph"/>
              <w:numPr>
                <w:ilvl w:val="0"/>
                <w:numId w:val="17"/>
              </w:numPr>
              <w:ind w:left="360"/>
              <w:jc w:val="both"/>
              <w:rPr>
                <w:rFonts w:ascii="Times New Roman" w:hAnsi="Times New Roman"/>
                <w:sz w:val="24"/>
                <w:szCs w:val="24"/>
              </w:rPr>
            </w:pPr>
            <w:r w:rsidRPr="00CB354D">
              <w:rPr>
                <w:rFonts w:ascii="Times New Roman" w:hAnsi="Times New Roman"/>
                <w:sz w:val="24"/>
                <w:szCs w:val="24"/>
              </w:rPr>
              <w:t>Provide support to ICDS Directorate in analyzing and reviewing the MIS data based on information received from the districts, document progress report (good and poor performing districts) and provide feedback to the ICDS Directorate on possible approaches for addressing the gaps based on the data analysis and review</w:t>
            </w:r>
          </w:p>
        </w:tc>
        <w:tc>
          <w:tcPr>
            <w:tcW w:w="1170" w:type="dxa"/>
            <w:tcBorders>
              <w:top w:val="single" w:sz="4" w:space="0" w:color="auto"/>
              <w:left w:val="single" w:sz="8" w:space="0" w:color="6D6D6D"/>
              <w:right w:val="single" w:sz="8" w:space="0" w:color="6D6D6D"/>
            </w:tcBorders>
            <w:shd w:val="clear" w:color="auto" w:fill="auto"/>
          </w:tcPr>
          <w:p w:rsidR="0027092F" w:rsidRPr="00CB354D" w:rsidRDefault="006B66D4" w:rsidP="0048568A">
            <w:pPr>
              <w:spacing w:before="60" w:after="60"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2</w:t>
            </w:r>
            <w:r w:rsidR="00EF0EF6" w:rsidRPr="00CB354D">
              <w:rPr>
                <w:rFonts w:ascii="Times New Roman" w:eastAsia="Arial Unicode MS" w:hAnsi="Times New Roman"/>
                <w:b/>
                <w:color w:val="auto"/>
                <w:sz w:val="24"/>
                <w:szCs w:val="24"/>
                <w:lang w:val="en-AU"/>
              </w:rPr>
              <w:t xml:space="preserve"> months </w:t>
            </w:r>
          </w:p>
        </w:tc>
        <w:tc>
          <w:tcPr>
            <w:tcW w:w="1350" w:type="dxa"/>
            <w:gridSpan w:val="2"/>
            <w:tcBorders>
              <w:top w:val="single" w:sz="4" w:space="0" w:color="auto"/>
              <w:left w:val="single" w:sz="8" w:space="0" w:color="6D6D6D"/>
              <w:right w:val="single" w:sz="8" w:space="0" w:color="6D6D6D"/>
            </w:tcBorders>
            <w:shd w:val="clear" w:color="auto" w:fill="auto"/>
          </w:tcPr>
          <w:p w:rsidR="0027092F" w:rsidRPr="00CB354D" w:rsidRDefault="00B82AF1" w:rsidP="0087656B">
            <w:pPr>
              <w:spacing w:before="60" w:after="60"/>
              <w:rPr>
                <w:rFonts w:ascii="Times New Roman" w:eastAsia="Arial Unicode MS" w:hAnsi="Times New Roman"/>
                <w:b/>
                <w:color w:val="auto"/>
                <w:sz w:val="24"/>
                <w:szCs w:val="24"/>
                <w:lang w:val="en-AU"/>
              </w:rPr>
            </w:pPr>
            <w:r>
              <w:rPr>
                <w:rFonts w:ascii="Times New Roman" w:eastAsia="Arial Unicode MS" w:hAnsi="Times New Roman"/>
                <w:b/>
                <w:color w:val="auto"/>
                <w:sz w:val="24"/>
                <w:szCs w:val="24"/>
                <w:lang w:val="en-AU"/>
              </w:rPr>
              <w:t>20%</w:t>
            </w:r>
          </w:p>
        </w:tc>
      </w:tr>
      <w:tr w:rsidR="00C32A0C" w:rsidRPr="00CB354D" w:rsidTr="000068C0">
        <w:trPr>
          <w:trHeight w:val="713"/>
        </w:trPr>
        <w:tc>
          <w:tcPr>
            <w:tcW w:w="3685" w:type="dxa"/>
            <w:tcBorders>
              <w:top w:val="single" w:sz="4" w:space="0" w:color="auto"/>
              <w:left w:val="single" w:sz="8" w:space="0" w:color="6D6D6D"/>
              <w:right w:val="single" w:sz="8" w:space="0" w:color="6D6D6D"/>
            </w:tcBorders>
            <w:shd w:val="clear" w:color="auto" w:fill="auto"/>
            <w:noWrap/>
          </w:tcPr>
          <w:p w:rsidR="0083777C" w:rsidRPr="00B1094E" w:rsidRDefault="002F49CB" w:rsidP="00B1094E">
            <w:pPr>
              <w:pStyle w:val="FormHeading"/>
              <w:numPr>
                <w:ilvl w:val="0"/>
                <w:numId w:val="5"/>
              </w:numPr>
              <w:rPr>
                <w:color w:val="000000" w:themeColor="text1"/>
              </w:rPr>
            </w:pPr>
            <w:r w:rsidRPr="00B1094E">
              <w:rPr>
                <w:color w:val="000000" w:themeColor="text1"/>
              </w:rPr>
              <w:t>S</w:t>
            </w:r>
            <w:r w:rsidR="0083777C" w:rsidRPr="00B1094E">
              <w:rPr>
                <w:color w:val="000000" w:themeColor="text1"/>
              </w:rPr>
              <w:t xml:space="preserve">trengthening </w:t>
            </w:r>
            <w:r w:rsidR="005A1536" w:rsidRPr="00B1094E">
              <w:rPr>
                <w:color w:val="000000" w:themeColor="text1"/>
              </w:rPr>
              <w:t xml:space="preserve">monitoring , </w:t>
            </w:r>
            <w:r w:rsidR="00B1094E" w:rsidRPr="00B1094E">
              <w:rPr>
                <w:color w:val="000000" w:themeColor="text1"/>
              </w:rPr>
              <w:t xml:space="preserve">and </w:t>
            </w:r>
            <w:r w:rsidR="0083777C" w:rsidRPr="00B1094E">
              <w:rPr>
                <w:color w:val="000000" w:themeColor="text1"/>
              </w:rPr>
              <w:t xml:space="preserve">capacity building  </w:t>
            </w:r>
            <w:r w:rsidR="00B1094E" w:rsidRPr="00B1094E">
              <w:rPr>
                <w:color w:val="000000" w:themeColor="text1"/>
              </w:rPr>
              <w:t>for supportive supervision</w:t>
            </w:r>
          </w:p>
          <w:p w:rsidR="00C32A0C" w:rsidRPr="00CB354D" w:rsidRDefault="00C32A0C" w:rsidP="004653F7">
            <w:pPr>
              <w:ind w:left="360"/>
              <w:rPr>
                <w:rFonts w:ascii="Times New Roman" w:eastAsia="Arial Unicode MS" w:hAnsi="Times New Roman"/>
                <w:sz w:val="24"/>
                <w:szCs w:val="24"/>
              </w:rPr>
            </w:pPr>
          </w:p>
        </w:tc>
        <w:tc>
          <w:tcPr>
            <w:tcW w:w="4860" w:type="dxa"/>
            <w:tcBorders>
              <w:top w:val="single" w:sz="4" w:space="0" w:color="auto"/>
              <w:left w:val="single" w:sz="8" w:space="0" w:color="6D6D6D"/>
              <w:right w:val="single" w:sz="8" w:space="0" w:color="6D6D6D"/>
            </w:tcBorders>
            <w:shd w:val="clear" w:color="auto" w:fill="auto"/>
          </w:tcPr>
          <w:p w:rsidR="005A1536" w:rsidRPr="00CB354D" w:rsidRDefault="005A1536" w:rsidP="005A1536">
            <w:pPr>
              <w:pStyle w:val="ListParagraph"/>
              <w:numPr>
                <w:ilvl w:val="1"/>
                <w:numId w:val="16"/>
              </w:numPr>
              <w:tabs>
                <w:tab w:val="clear" w:pos="1080"/>
                <w:tab w:val="num" w:pos="-1080"/>
              </w:tabs>
              <w:ind w:left="360"/>
              <w:jc w:val="both"/>
              <w:rPr>
                <w:rFonts w:ascii="Times New Roman" w:hAnsi="Times New Roman"/>
                <w:sz w:val="24"/>
                <w:szCs w:val="24"/>
              </w:rPr>
            </w:pPr>
            <w:r w:rsidRPr="00CB354D">
              <w:rPr>
                <w:rFonts w:ascii="Times New Roman" w:hAnsi="Times New Roman"/>
                <w:b/>
                <w:bCs/>
                <w:sz w:val="24"/>
                <w:szCs w:val="24"/>
              </w:rPr>
              <w:t>Monitoring, supportive supervision and review</w:t>
            </w:r>
            <w:r w:rsidRPr="00CB354D">
              <w:rPr>
                <w:rFonts w:ascii="Times New Roman" w:hAnsi="Times New Roman"/>
                <w:bCs/>
                <w:sz w:val="24"/>
                <w:szCs w:val="24"/>
              </w:rPr>
              <w:t xml:space="preserve"> of </w:t>
            </w:r>
            <w:r w:rsidRPr="00CB354D">
              <w:rPr>
                <w:rFonts w:ascii="Times New Roman" w:hAnsi="Times New Roman"/>
                <w:sz w:val="24"/>
                <w:szCs w:val="24"/>
              </w:rPr>
              <w:t xml:space="preserve">quality ICDS services in the state with focus on essential nutrition interventions </w:t>
            </w:r>
          </w:p>
          <w:p w:rsidR="005A1536" w:rsidRPr="00CB354D" w:rsidRDefault="005A1536" w:rsidP="005A1536">
            <w:pPr>
              <w:pStyle w:val="ListParagraph"/>
              <w:numPr>
                <w:ilvl w:val="0"/>
                <w:numId w:val="17"/>
              </w:numPr>
              <w:ind w:left="360"/>
              <w:jc w:val="both"/>
              <w:rPr>
                <w:rFonts w:ascii="Times New Roman" w:hAnsi="Times New Roman"/>
                <w:sz w:val="24"/>
                <w:szCs w:val="24"/>
              </w:rPr>
            </w:pPr>
            <w:r w:rsidRPr="00CB354D">
              <w:rPr>
                <w:rFonts w:ascii="Times New Roman" w:hAnsi="Times New Roman"/>
                <w:bCs/>
                <w:sz w:val="24"/>
                <w:szCs w:val="24"/>
              </w:rPr>
              <w:t xml:space="preserve">Sharing of finding from monitoring visits to MLTCs/AWTCs/AWCs with district and state officials </w:t>
            </w:r>
          </w:p>
          <w:p w:rsidR="005A1536" w:rsidRPr="00CB354D" w:rsidRDefault="005A1536" w:rsidP="005A1536">
            <w:pPr>
              <w:pStyle w:val="ListParagraph"/>
              <w:numPr>
                <w:ilvl w:val="0"/>
                <w:numId w:val="17"/>
              </w:numPr>
              <w:ind w:left="360"/>
              <w:jc w:val="both"/>
              <w:rPr>
                <w:rFonts w:ascii="Times New Roman" w:hAnsi="Times New Roman"/>
                <w:sz w:val="24"/>
                <w:szCs w:val="24"/>
              </w:rPr>
            </w:pPr>
            <w:r w:rsidRPr="00CB354D">
              <w:rPr>
                <w:rFonts w:ascii="Times New Roman" w:hAnsi="Times New Roman"/>
                <w:sz w:val="24"/>
                <w:szCs w:val="24"/>
              </w:rPr>
              <w:t>Support state officials in f</w:t>
            </w:r>
            <w:r w:rsidRPr="00CB354D">
              <w:rPr>
                <w:rFonts w:ascii="Times New Roman" w:hAnsi="Times New Roman"/>
                <w:bCs/>
                <w:sz w:val="24"/>
                <w:szCs w:val="24"/>
              </w:rPr>
              <w:t>ollowing up on the action points coming out of the visits to MLTCs/AWTCs/AWCs</w:t>
            </w:r>
          </w:p>
          <w:p w:rsidR="002F49CB" w:rsidRPr="00CB354D" w:rsidRDefault="005A1536" w:rsidP="000068C0">
            <w:pPr>
              <w:pStyle w:val="ListParagraph"/>
              <w:numPr>
                <w:ilvl w:val="0"/>
                <w:numId w:val="17"/>
              </w:numPr>
              <w:ind w:left="360"/>
              <w:jc w:val="both"/>
              <w:rPr>
                <w:rFonts w:ascii="Times New Roman" w:eastAsia="Arial Unicode MS" w:hAnsi="Times New Roman"/>
                <w:sz w:val="24"/>
                <w:szCs w:val="24"/>
              </w:rPr>
            </w:pPr>
            <w:r w:rsidRPr="00CB354D">
              <w:rPr>
                <w:rFonts w:ascii="Times New Roman" w:hAnsi="Times New Roman"/>
                <w:sz w:val="24"/>
                <w:szCs w:val="24"/>
              </w:rPr>
              <w:t xml:space="preserve">Provide technical support at state in organizing state/ district (in focus districts) level review meeting for ICDS service with quality under </w:t>
            </w:r>
            <w:r w:rsidRPr="00CB354D">
              <w:rPr>
                <w:rFonts w:ascii="Times New Roman" w:hAnsi="Times New Roman"/>
                <w:b/>
                <w:sz w:val="24"/>
                <w:szCs w:val="24"/>
              </w:rPr>
              <w:t>ISS</w:t>
            </w:r>
            <w:r w:rsidR="000166C8" w:rsidRPr="00CB354D">
              <w:rPr>
                <w:rFonts w:ascii="Times New Roman" w:hAnsi="Times New Roman"/>
                <w:b/>
                <w:sz w:val="24"/>
                <w:szCs w:val="24"/>
              </w:rPr>
              <w:t>NIP</w:t>
            </w:r>
            <w:r w:rsidRPr="00CB354D">
              <w:rPr>
                <w:rFonts w:ascii="Times New Roman" w:hAnsi="Times New Roman"/>
                <w:sz w:val="24"/>
                <w:szCs w:val="24"/>
              </w:rPr>
              <w:t xml:space="preserve">, including drawing up draft agenda, facilitating some sessions and </w:t>
            </w:r>
            <w:r w:rsidRPr="00CB354D">
              <w:rPr>
                <w:rFonts w:ascii="Times New Roman" w:hAnsi="Times New Roman"/>
                <w:sz w:val="24"/>
                <w:szCs w:val="24"/>
              </w:rPr>
              <w:lastRenderedPageBreak/>
              <w:t>preparing the necessary documentation before and after the review meetings</w:t>
            </w:r>
          </w:p>
        </w:tc>
        <w:tc>
          <w:tcPr>
            <w:tcW w:w="1170" w:type="dxa"/>
            <w:tcBorders>
              <w:top w:val="single" w:sz="4" w:space="0" w:color="auto"/>
              <w:left w:val="single" w:sz="8" w:space="0" w:color="6D6D6D"/>
              <w:right w:val="single" w:sz="8" w:space="0" w:color="6D6D6D"/>
            </w:tcBorders>
            <w:shd w:val="clear" w:color="auto" w:fill="auto"/>
          </w:tcPr>
          <w:p w:rsidR="00C32A0C" w:rsidRPr="00CB354D" w:rsidRDefault="006B66D4" w:rsidP="0048568A">
            <w:pPr>
              <w:spacing w:before="60" w:after="60"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lastRenderedPageBreak/>
              <w:t>2</w:t>
            </w:r>
            <w:r w:rsidR="0048568A">
              <w:rPr>
                <w:rFonts w:ascii="Times New Roman" w:eastAsia="Arial Unicode MS" w:hAnsi="Times New Roman"/>
                <w:b/>
                <w:color w:val="auto"/>
                <w:sz w:val="24"/>
                <w:szCs w:val="24"/>
                <w:lang w:val="en-AU"/>
              </w:rPr>
              <w:t xml:space="preserve"> </w:t>
            </w:r>
            <w:r w:rsidRPr="00CB354D">
              <w:rPr>
                <w:rFonts w:ascii="Times New Roman" w:eastAsia="Arial Unicode MS" w:hAnsi="Times New Roman"/>
                <w:b/>
                <w:color w:val="auto"/>
                <w:sz w:val="24"/>
                <w:szCs w:val="24"/>
                <w:lang w:val="en-AU"/>
              </w:rPr>
              <w:t>mon</w:t>
            </w:r>
            <w:r w:rsidR="00EF0EF6" w:rsidRPr="00CB354D">
              <w:rPr>
                <w:rFonts w:ascii="Times New Roman" w:eastAsia="Arial Unicode MS" w:hAnsi="Times New Roman"/>
                <w:b/>
                <w:color w:val="auto"/>
                <w:sz w:val="24"/>
                <w:szCs w:val="24"/>
                <w:lang w:val="en-AU"/>
              </w:rPr>
              <w:t xml:space="preserve">ths </w:t>
            </w:r>
          </w:p>
        </w:tc>
        <w:tc>
          <w:tcPr>
            <w:tcW w:w="1350" w:type="dxa"/>
            <w:gridSpan w:val="2"/>
            <w:tcBorders>
              <w:top w:val="single" w:sz="4" w:space="0" w:color="auto"/>
              <w:left w:val="single" w:sz="8" w:space="0" w:color="6D6D6D"/>
              <w:right w:val="single" w:sz="8" w:space="0" w:color="6D6D6D"/>
            </w:tcBorders>
            <w:shd w:val="clear" w:color="auto" w:fill="auto"/>
          </w:tcPr>
          <w:p w:rsidR="00C32A0C" w:rsidRPr="00CB354D" w:rsidRDefault="00B82AF1" w:rsidP="00C32A0C">
            <w:pPr>
              <w:spacing w:before="60" w:after="60"/>
              <w:jc w:val="center"/>
              <w:rPr>
                <w:rFonts w:ascii="Times New Roman" w:eastAsia="Arial Unicode MS" w:hAnsi="Times New Roman"/>
                <w:b/>
                <w:color w:val="auto"/>
                <w:sz w:val="24"/>
                <w:szCs w:val="24"/>
                <w:lang w:val="en-AU"/>
              </w:rPr>
            </w:pPr>
            <w:r>
              <w:rPr>
                <w:rFonts w:ascii="Times New Roman" w:eastAsia="Arial Unicode MS" w:hAnsi="Times New Roman"/>
                <w:b/>
                <w:color w:val="auto"/>
                <w:sz w:val="24"/>
                <w:szCs w:val="24"/>
                <w:lang w:val="en-AU"/>
              </w:rPr>
              <w:t>20%</w:t>
            </w:r>
          </w:p>
        </w:tc>
      </w:tr>
      <w:tr w:rsidR="00C32A0C" w:rsidRPr="00CB354D" w:rsidTr="000068C0">
        <w:trPr>
          <w:trHeight w:val="2665"/>
        </w:trPr>
        <w:tc>
          <w:tcPr>
            <w:tcW w:w="3685" w:type="dxa"/>
            <w:tcBorders>
              <w:top w:val="single" w:sz="4" w:space="0" w:color="auto"/>
              <w:left w:val="single" w:sz="8" w:space="0" w:color="6D6D6D"/>
              <w:right w:val="single" w:sz="8" w:space="0" w:color="6D6D6D"/>
            </w:tcBorders>
            <w:shd w:val="clear" w:color="auto" w:fill="auto"/>
            <w:noWrap/>
          </w:tcPr>
          <w:p w:rsidR="00C32A0C" w:rsidRPr="00CB354D" w:rsidRDefault="00B1094E" w:rsidP="002F49CB">
            <w:pPr>
              <w:pStyle w:val="ColorfulList-Accent11"/>
              <w:spacing w:after="0" w:line="240" w:lineRule="auto"/>
              <w:ind w:left="0"/>
              <w:jc w:val="both"/>
              <w:rPr>
                <w:rFonts w:ascii="Times New Roman" w:eastAsia="Arial Unicode MS" w:hAnsi="Times New Roman"/>
                <w:b/>
                <w:sz w:val="24"/>
                <w:szCs w:val="24"/>
                <w:lang w:val="en-AU"/>
              </w:rPr>
            </w:pPr>
            <w:r>
              <w:rPr>
                <w:rFonts w:ascii="Times New Roman" w:eastAsia="Arial Unicode MS" w:hAnsi="Times New Roman"/>
                <w:b/>
                <w:sz w:val="24"/>
                <w:szCs w:val="24"/>
                <w:lang w:val="en-AU"/>
              </w:rPr>
              <w:t xml:space="preserve">Strengthening </w:t>
            </w:r>
            <w:r w:rsidR="000166C8" w:rsidRPr="00CB354D">
              <w:rPr>
                <w:rFonts w:ascii="Times New Roman" w:eastAsia="Arial Unicode MS" w:hAnsi="Times New Roman"/>
                <w:b/>
                <w:sz w:val="24"/>
                <w:szCs w:val="24"/>
                <w:lang w:val="en-AU"/>
              </w:rPr>
              <w:t xml:space="preserve">Convergence between ICDS and </w:t>
            </w:r>
            <w:r w:rsidRPr="00CB354D">
              <w:rPr>
                <w:rFonts w:ascii="Times New Roman" w:eastAsia="Arial Unicode MS" w:hAnsi="Times New Roman"/>
                <w:b/>
                <w:sz w:val="24"/>
                <w:szCs w:val="24"/>
                <w:lang w:val="en-AU"/>
              </w:rPr>
              <w:t>Health.</w:t>
            </w:r>
          </w:p>
        </w:tc>
        <w:tc>
          <w:tcPr>
            <w:tcW w:w="4860" w:type="dxa"/>
            <w:tcBorders>
              <w:top w:val="single" w:sz="4" w:space="0" w:color="auto"/>
              <w:left w:val="single" w:sz="8" w:space="0" w:color="6D6D6D"/>
              <w:right w:val="single" w:sz="8" w:space="0" w:color="6D6D6D"/>
            </w:tcBorders>
            <w:shd w:val="clear" w:color="auto" w:fill="auto"/>
          </w:tcPr>
          <w:p w:rsidR="002F49CB" w:rsidRPr="00CB354D" w:rsidRDefault="004120FA" w:rsidP="002F49CB">
            <w:pPr>
              <w:pStyle w:val="ListParagraph"/>
              <w:numPr>
                <w:ilvl w:val="0"/>
                <w:numId w:val="14"/>
              </w:numPr>
              <w:rPr>
                <w:rFonts w:ascii="Times New Roman" w:eastAsia="Arial Unicode MS" w:hAnsi="Times New Roman"/>
                <w:sz w:val="24"/>
                <w:szCs w:val="24"/>
                <w:lang w:val="en-AU"/>
              </w:rPr>
            </w:pPr>
            <w:r w:rsidRPr="00CB354D">
              <w:rPr>
                <w:rFonts w:ascii="Times New Roman" w:eastAsia="Arial Unicode MS" w:hAnsi="Times New Roman"/>
                <w:sz w:val="24"/>
                <w:szCs w:val="24"/>
                <w:lang w:val="en-AU"/>
              </w:rPr>
              <w:t>Facilitate in r</w:t>
            </w:r>
            <w:r w:rsidR="002F49CB" w:rsidRPr="00CB354D">
              <w:rPr>
                <w:rFonts w:ascii="Times New Roman" w:eastAsia="Arial Unicode MS" w:hAnsi="Times New Roman"/>
                <w:sz w:val="24"/>
                <w:szCs w:val="24"/>
                <w:lang w:val="en-AU"/>
              </w:rPr>
              <w:t xml:space="preserve">eview/refinement and Development of Guidelines related to convergence between health and ICDS: </w:t>
            </w:r>
          </w:p>
          <w:p w:rsidR="002F49CB" w:rsidRPr="00CB354D" w:rsidRDefault="004120FA" w:rsidP="002F49CB">
            <w:pPr>
              <w:pStyle w:val="ListParagraph"/>
              <w:numPr>
                <w:ilvl w:val="0"/>
                <w:numId w:val="14"/>
              </w:numPr>
              <w:rPr>
                <w:rFonts w:ascii="Times New Roman" w:eastAsia="Arial Unicode MS" w:hAnsi="Times New Roman"/>
                <w:sz w:val="24"/>
                <w:szCs w:val="24"/>
                <w:lang w:val="en-AU"/>
              </w:rPr>
            </w:pPr>
            <w:r w:rsidRPr="00CB354D">
              <w:rPr>
                <w:rFonts w:ascii="Times New Roman" w:eastAsia="Arial Unicode MS" w:hAnsi="Times New Roman"/>
                <w:sz w:val="24"/>
                <w:szCs w:val="24"/>
                <w:lang w:val="en-AU"/>
              </w:rPr>
              <w:t xml:space="preserve">Facilitate </w:t>
            </w:r>
            <w:proofErr w:type="spellStart"/>
            <w:r w:rsidRPr="00CB354D">
              <w:rPr>
                <w:rFonts w:ascii="Times New Roman" w:eastAsia="Arial Unicode MS" w:hAnsi="Times New Roman"/>
                <w:sz w:val="24"/>
                <w:szCs w:val="24"/>
                <w:lang w:val="en-AU"/>
              </w:rPr>
              <w:t>deptt</w:t>
            </w:r>
            <w:proofErr w:type="spellEnd"/>
            <w:r w:rsidRPr="00CB354D">
              <w:rPr>
                <w:rFonts w:ascii="Times New Roman" w:eastAsia="Arial Unicode MS" w:hAnsi="Times New Roman"/>
                <w:sz w:val="24"/>
                <w:szCs w:val="24"/>
                <w:lang w:val="en-AU"/>
              </w:rPr>
              <w:t xml:space="preserve"> in designing </w:t>
            </w:r>
            <w:r w:rsidR="002F49CB" w:rsidRPr="00CB354D">
              <w:rPr>
                <w:rFonts w:ascii="Times New Roman" w:eastAsia="Arial Unicode MS" w:hAnsi="Times New Roman"/>
                <w:sz w:val="24"/>
                <w:szCs w:val="24"/>
                <w:lang w:val="en-AU"/>
              </w:rPr>
              <w:t xml:space="preserve">models of convergence </w:t>
            </w:r>
            <w:r w:rsidRPr="00CB354D">
              <w:rPr>
                <w:rFonts w:ascii="Times New Roman" w:eastAsia="Arial Unicode MS" w:hAnsi="Times New Roman"/>
                <w:sz w:val="24"/>
                <w:szCs w:val="24"/>
                <w:lang w:val="en-AU"/>
              </w:rPr>
              <w:t xml:space="preserve">with health. </w:t>
            </w:r>
          </w:p>
          <w:p w:rsidR="002F49CB" w:rsidRPr="00CB354D" w:rsidRDefault="004120FA" w:rsidP="002F49CB">
            <w:pPr>
              <w:pStyle w:val="ListParagraph"/>
              <w:numPr>
                <w:ilvl w:val="0"/>
                <w:numId w:val="14"/>
              </w:numPr>
              <w:rPr>
                <w:rFonts w:ascii="Times New Roman" w:eastAsia="Arial Unicode MS" w:hAnsi="Times New Roman"/>
                <w:sz w:val="24"/>
                <w:szCs w:val="24"/>
                <w:lang w:val="en-AU"/>
              </w:rPr>
            </w:pPr>
            <w:r w:rsidRPr="00CB354D">
              <w:rPr>
                <w:rFonts w:ascii="Times New Roman" w:eastAsia="Arial Unicode MS" w:hAnsi="Times New Roman"/>
                <w:sz w:val="24"/>
                <w:szCs w:val="24"/>
                <w:lang w:val="en-AU"/>
              </w:rPr>
              <w:t xml:space="preserve">Support </w:t>
            </w:r>
            <w:proofErr w:type="spellStart"/>
            <w:r w:rsidRPr="00CB354D">
              <w:rPr>
                <w:rFonts w:ascii="Times New Roman" w:eastAsia="Arial Unicode MS" w:hAnsi="Times New Roman"/>
                <w:sz w:val="24"/>
                <w:szCs w:val="24"/>
                <w:lang w:val="en-AU"/>
              </w:rPr>
              <w:t>deptt</w:t>
            </w:r>
            <w:proofErr w:type="spellEnd"/>
            <w:r w:rsidRPr="00CB354D">
              <w:rPr>
                <w:rFonts w:ascii="Times New Roman" w:eastAsia="Arial Unicode MS" w:hAnsi="Times New Roman"/>
                <w:sz w:val="24"/>
                <w:szCs w:val="24"/>
                <w:lang w:val="en-AU"/>
              </w:rPr>
              <w:t xml:space="preserve"> in p</w:t>
            </w:r>
            <w:r w:rsidR="002F49CB" w:rsidRPr="00CB354D">
              <w:rPr>
                <w:rFonts w:ascii="Times New Roman" w:eastAsia="Arial Unicode MS" w:hAnsi="Times New Roman"/>
                <w:sz w:val="24"/>
                <w:szCs w:val="24"/>
                <w:lang w:val="en-AU"/>
              </w:rPr>
              <w:t xml:space="preserve">iloting </w:t>
            </w:r>
            <w:r w:rsidRPr="00CB354D">
              <w:rPr>
                <w:rFonts w:ascii="Times New Roman" w:eastAsia="Arial Unicode MS" w:hAnsi="Times New Roman"/>
                <w:sz w:val="24"/>
                <w:szCs w:val="24"/>
                <w:lang w:val="en-AU"/>
              </w:rPr>
              <w:t xml:space="preserve">3As model </w:t>
            </w:r>
            <w:r w:rsidR="002F49CB" w:rsidRPr="00CB354D">
              <w:rPr>
                <w:rFonts w:ascii="Times New Roman" w:eastAsia="Arial Unicode MS" w:hAnsi="Times New Roman"/>
                <w:sz w:val="24"/>
                <w:szCs w:val="24"/>
                <w:lang w:val="en-AU"/>
              </w:rPr>
              <w:t xml:space="preserve">of sub-centre level meetings of ASHA, AWW and ANM for joint planning and implementation </w:t>
            </w:r>
          </w:p>
          <w:p w:rsidR="002F49CB" w:rsidRPr="00CB354D" w:rsidRDefault="004120FA" w:rsidP="002F49CB">
            <w:pPr>
              <w:pStyle w:val="ListParagraph"/>
              <w:numPr>
                <w:ilvl w:val="0"/>
                <w:numId w:val="14"/>
              </w:numPr>
              <w:rPr>
                <w:rFonts w:ascii="Times New Roman" w:eastAsia="Arial Unicode MS" w:hAnsi="Times New Roman"/>
                <w:sz w:val="24"/>
                <w:szCs w:val="24"/>
                <w:lang w:val="en-AU"/>
              </w:rPr>
            </w:pPr>
            <w:r w:rsidRPr="00CB354D">
              <w:rPr>
                <w:rFonts w:ascii="Times New Roman" w:eastAsia="Arial Unicode MS" w:hAnsi="Times New Roman"/>
                <w:sz w:val="24"/>
                <w:szCs w:val="24"/>
                <w:lang w:val="en-AU"/>
              </w:rPr>
              <w:t>Facilitate and provide support in organising j</w:t>
            </w:r>
            <w:r w:rsidR="002F49CB" w:rsidRPr="00CB354D">
              <w:rPr>
                <w:rFonts w:ascii="Times New Roman" w:eastAsia="Arial Unicode MS" w:hAnsi="Times New Roman"/>
                <w:sz w:val="24"/>
                <w:szCs w:val="24"/>
                <w:lang w:val="en-AU"/>
              </w:rPr>
              <w:t xml:space="preserve">oint Training </w:t>
            </w:r>
            <w:r w:rsidRPr="00CB354D">
              <w:rPr>
                <w:rFonts w:ascii="Times New Roman" w:eastAsia="Arial Unicode MS" w:hAnsi="Times New Roman"/>
                <w:sz w:val="24"/>
                <w:szCs w:val="24"/>
                <w:lang w:val="en-AU"/>
              </w:rPr>
              <w:t>between</w:t>
            </w:r>
            <w:r w:rsidR="002F49CB" w:rsidRPr="00CB354D">
              <w:rPr>
                <w:rFonts w:ascii="Times New Roman" w:eastAsia="Arial Unicode MS" w:hAnsi="Times New Roman"/>
                <w:sz w:val="24"/>
                <w:szCs w:val="24"/>
                <w:lang w:val="en-AU"/>
              </w:rPr>
              <w:t xml:space="preserve"> Health and ICDS functionaries on specific themes </w:t>
            </w:r>
          </w:p>
          <w:p w:rsidR="00C32A0C" w:rsidRPr="00CB354D" w:rsidRDefault="004120FA" w:rsidP="004120FA">
            <w:pPr>
              <w:pStyle w:val="ListParagraph"/>
              <w:numPr>
                <w:ilvl w:val="0"/>
                <w:numId w:val="14"/>
              </w:numPr>
              <w:rPr>
                <w:rFonts w:ascii="Times New Roman" w:eastAsia="Arial Unicode MS" w:hAnsi="Times New Roman"/>
                <w:sz w:val="24"/>
                <w:szCs w:val="24"/>
                <w:lang w:val="en-AU"/>
              </w:rPr>
            </w:pPr>
            <w:r w:rsidRPr="00CB354D">
              <w:rPr>
                <w:rFonts w:ascii="Times New Roman" w:eastAsia="Arial Unicode MS" w:hAnsi="Times New Roman"/>
                <w:sz w:val="24"/>
                <w:szCs w:val="24"/>
                <w:lang w:val="en-AU"/>
              </w:rPr>
              <w:t xml:space="preserve">Facilitate and support </w:t>
            </w:r>
            <w:proofErr w:type="spellStart"/>
            <w:r w:rsidRPr="00CB354D">
              <w:rPr>
                <w:rFonts w:ascii="Times New Roman" w:eastAsia="Arial Unicode MS" w:hAnsi="Times New Roman"/>
                <w:sz w:val="24"/>
                <w:szCs w:val="24"/>
                <w:lang w:val="en-AU"/>
              </w:rPr>
              <w:t>deptt</w:t>
            </w:r>
            <w:proofErr w:type="spellEnd"/>
            <w:r w:rsidRPr="00CB354D">
              <w:rPr>
                <w:rFonts w:ascii="Times New Roman" w:eastAsia="Arial Unicode MS" w:hAnsi="Times New Roman"/>
                <w:sz w:val="24"/>
                <w:szCs w:val="24"/>
                <w:lang w:val="en-AU"/>
              </w:rPr>
              <w:t xml:space="preserve"> in e</w:t>
            </w:r>
            <w:r w:rsidR="002F49CB" w:rsidRPr="00CB354D">
              <w:rPr>
                <w:rFonts w:ascii="Times New Roman" w:eastAsia="Arial Unicode MS" w:hAnsi="Times New Roman"/>
                <w:sz w:val="24"/>
                <w:szCs w:val="24"/>
                <w:lang w:val="en-AU"/>
              </w:rPr>
              <w:t>ngagement of PRIs for Strengthening Convergence</w:t>
            </w:r>
          </w:p>
        </w:tc>
        <w:tc>
          <w:tcPr>
            <w:tcW w:w="1170" w:type="dxa"/>
            <w:tcBorders>
              <w:top w:val="single" w:sz="4" w:space="0" w:color="auto"/>
              <w:left w:val="single" w:sz="8" w:space="0" w:color="6D6D6D"/>
              <w:right w:val="single" w:sz="8" w:space="0" w:color="6D6D6D"/>
            </w:tcBorders>
            <w:shd w:val="clear" w:color="auto" w:fill="auto"/>
          </w:tcPr>
          <w:p w:rsidR="00C32A0C" w:rsidRPr="00CB354D" w:rsidRDefault="006B66D4" w:rsidP="0048568A">
            <w:pPr>
              <w:spacing w:before="60" w:after="60"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2</w:t>
            </w:r>
            <w:r w:rsidR="0048568A">
              <w:rPr>
                <w:rFonts w:ascii="Times New Roman" w:eastAsia="Arial Unicode MS" w:hAnsi="Times New Roman"/>
                <w:b/>
                <w:color w:val="auto"/>
                <w:sz w:val="24"/>
                <w:szCs w:val="24"/>
                <w:lang w:val="en-AU"/>
              </w:rPr>
              <w:t xml:space="preserve"> </w:t>
            </w:r>
            <w:r w:rsidR="00EF0EF6" w:rsidRPr="00CB354D">
              <w:rPr>
                <w:rFonts w:ascii="Times New Roman" w:eastAsia="Arial Unicode MS" w:hAnsi="Times New Roman"/>
                <w:b/>
                <w:color w:val="auto"/>
                <w:sz w:val="24"/>
                <w:szCs w:val="24"/>
                <w:lang w:val="en-AU"/>
              </w:rPr>
              <w:t>months</w:t>
            </w:r>
          </w:p>
        </w:tc>
        <w:tc>
          <w:tcPr>
            <w:tcW w:w="1350" w:type="dxa"/>
            <w:gridSpan w:val="2"/>
            <w:tcBorders>
              <w:top w:val="single" w:sz="4" w:space="0" w:color="auto"/>
              <w:left w:val="single" w:sz="8" w:space="0" w:color="6D6D6D"/>
              <w:right w:val="single" w:sz="8" w:space="0" w:color="6D6D6D"/>
            </w:tcBorders>
            <w:shd w:val="clear" w:color="auto" w:fill="auto"/>
          </w:tcPr>
          <w:p w:rsidR="00C32A0C" w:rsidRPr="00CB354D" w:rsidRDefault="00B82AF1" w:rsidP="00E9532E">
            <w:pPr>
              <w:spacing w:before="60" w:after="60" w:line="360" w:lineRule="auto"/>
              <w:jc w:val="center"/>
              <w:rPr>
                <w:rFonts w:ascii="Times New Roman" w:eastAsia="Arial Unicode MS" w:hAnsi="Times New Roman"/>
                <w:b/>
                <w:color w:val="auto"/>
                <w:sz w:val="24"/>
                <w:szCs w:val="24"/>
                <w:lang w:val="en-AU"/>
              </w:rPr>
            </w:pPr>
            <w:r>
              <w:rPr>
                <w:rFonts w:ascii="Times New Roman" w:eastAsia="Arial Unicode MS" w:hAnsi="Times New Roman"/>
                <w:b/>
                <w:color w:val="auto"/>
                <w:sz w:val="24"/>
                <w:szCs w:val="24"/>
                <w:lang w:val="en-AU"/>
              </w:rPr>
              <w:t>20%</w:t>
            </w:r>
          </w:p>
        </w:tc>
      </w:tr>
      <w:tr w:rsidR="0083777C" w:rsidRPr="00CB354D" w:rsidTr="000068C0">
        <w:trPr>
          <w:trHeight w:val="2665"/>
        </w:trPr>
        <w:tc>
          <w:tcPr>
            <w:tcW w:w="3685" w:type="dxa"/>
            <w:tcBorders>
              <w:top w:val="single" w:sz="4" w:space="0" w:color="auto"/>
              <w:left w:val="single" w:sz="8" w:space="0" w:color="6D6D6D"/>
              <w:right w:val="single" w:sz="8" w:space="0" w:color="6D6D6D"/>
            </w:tcBorders>
            <w:shd w:val="clear" w:color="auto" w:fill="auto"/>
            <w:noWrap/>
          </w:tcPr>
          <w:p w:rsidR="0083777C" w:rsidRPr="00CB354D" w:rsidRDefault="0083777C" w:rsidP="00363B36">
            <w:pPr>
              <w:pStyle w:val="ColorfulList-Accent11"/>
              <w:numPr>
                <w:ilvl w:val="0"/>
                <w:numId w:val="5"/>
              </w:numPr>
              <w:spacing w:after="0" w:line="240" w:lineRule="auto"/>
              <w:jc w:val="both"/>
              <w:rPr>
                <w:rFonts w:ascii="Times New Roman" w:hAnsi="Times New Roman"/>
                <w:b/>
                <w:sz w:val="24"/>
                <w:szCs w:val="24"/>
              </w:rPr>
            </w:pPr>
            <w:r w:rsidRPr="00CB354D">
              <w:rPr>
                <w:rFonts w:ascii="Times New Roman" w:hAnsi="Times New Roman"/>
                <w:sz w:val="24"/>
                <w:szCs w:val="24"/>
              </w:rPr>
              <w:t xml:space="preserve">Community Mobilization and </w:t>
            </w:r>
            <w:proofErr w:type="spellStart"/>
            <w:r w:rsidRPr="00CB354D">
              <w:rPr>
                <w:rFonts w:ascii="Times New Roman" w:hAnsi="Times New Roman"/>
                <w:sz w:val="24"/>
                <w:szCs w:val="24"/>
              </w:rPr>
              <w:t>Behaviour</w:t>
            </w:r>
            <w:proofErr w:type="spellEnd"/>
            <w:r w:rsidRPr="00CB354D">
              <w:rPr>
                <w:rFonts w:ascii="Times New Roman" w:hAnsi="Times New Roman"/>
                <w:sz w:val="24"/>
                <w:szCs w:val="24"/>
              </w:rPr>
              <w:t xml:space="preserve"> Change Communication (BCC)   </w:t>
            </w:r>
          </w:p>
        </w:tc>
        <w:tc>
          <w:tcPr>
            <w:tcW w:w="4860" w:type="dxa"/>
            <w:tcBorders>
              <w:top w:val="single" w:sz="4" w:space="0" w:color="auto"/>
              <w:left w:val="single" w:sz="8" w:space="0" w:color="6D6D6D"/>
              <w:right w:val="single" w:sz="8" w:space="0" w:color="6D6D6D"/>
            </w:tcBorders>
            <w:shd w:val="clear" w:color="auto" w:fill="auto"/>
          </w:tcPr>
          <w:p w:rsidR="00B1094E" w:rsidRDefault="00B1094E" w:rsidP="004120FA">
            <w:pPr>
              <w:pStyle w:val="ListParagraph"/>
              <w:numPr>
                <w:ilvl w:val="0"/>
                <w:numId w:val="6"/>
              </w:numPr>
              <w:rPr>
                <w:rFonts w:ascii="Times New Roman" w:eastAsia="Arial Unicode MS" w:hAnsi="Times New Roman"/>
                <w:sz w:val="24"/>
                <w:szCs w:val="24"/>
                <w:lang w:val="en-AU"/>
              </w:rPr>
            </w:pPr>
            <w:r>
              <w:rPr>
                <w:rFonts w:ascii="Times New Roman" w:eastAsia="Arial Unicode MS" w:hAnsi="Times New Roman"/>
                <w:sz w:val="24"/>
                <w:szCs w:val="24"/>
                <w:lang w:val="en-AU"/>
              </w:rPr>
              <w:t>Coordination mechanism identified and established between ICDS and Health for common areas of mobilisation activities.</w:t>
            </w:r>
          </w:p>
          <w:p w:rsidR="00B1094E" w:rsidRDefault="00B1094E" w:rsidP="004120FA">
            <w:pPr>
              <w:pStyle w:val="ListParagraph"/>
              <w:numPr>
                <w:ilvl w:val="0"/>
                <w:numId w:val="6"/>
              </w:numPr>
              <w:rPr>
                <w:rFonts w:ascii="Times New Roman" w:eastAsia="Arial Unicode MS" w:hAnsi="Times New Roman"/>
                <w:sz w:val="24"/>
                <w:szCs w:val="24"/>
                <w:lang w:val="en-AU"/>
              </w:rPr>
            </w:pPr>
            <w:r>
              <w:rPr>
                <w:rFonts w:ascii="Times New Roman" w:eastAsia="Arial Unicode MS" w:hAnsi="Times New Roman"/>
                <w:sz w:val="24"/>
                <w:szCs w:val="24"/>
                <w:lang w:val="en-AU"/>
              </w:rPr>
              <w:t>Mapping of available tools and partners engaged in various BCC activities</w:t>
            </w:r>
          </w:p>
          <w:p w:rsidR="0083777C" w:rsidRPr="00CB354D" w:rsidRDefault="00B1094E" w:rsidP="000068C0">
            <w:pPr>
              <w:pStyle w:val="ListParagraph"/>
              <w:numPr>
                <w:ilvl w:val="0"/>
                <w:numId w:val="6"/>
              </w:numPr>
              <w:rPr>
                <w:rFonts w:ascii="Times New Roman" w:eastAsia="Arial Unicode MS" w:hAnsi="Times New Roman"/>
                <w:sz w:val="24"/>
                <w:szCs w:val="24"/>
                <w:lang w:val="en-AU"/>
              </w:rPr>
            </w:pPr>
            <w:r>
              <w:rPr>
                <w:rFonts w:ascii="Times New Roman" w:eastAsia="Arial Unicode MS" w:hAnsi="Times New Roman"/>
                <w:sz w:val="24"/>
                <w:szCs w:val="24"/>
                <w:lang w:val="en-AU"/>
              </w:rPr>
              <w:t>Facilitate meeting of collation partners engaged in BCC activities.</w:t>
            </w:r>
          </w:p>
        </w:tc>
        <w:tc>
          <w:tcPr>
            <w:tcW w:w="1170" w:type="dxa"/>
            <w:tcBorders>
              <w:top w:val="single" w:sz="4" w:space="0" w:color="auto"/>
              <w:left w:val="single" w:sz="8" w:space="0" w:color="6D6D6D"/>
              <w:right w:val="single" w:sz="8" w:space="0" w:color="6D6D6D"/>
            </w:tcBorders>
            <w:shd w:val="clear" w:color="auto" w:fill="auto"/>
          </w:tcPr>
          <w:p w:rsidR="0083777C" w:rsidRPr="00CB354D" w:rsidRDefault="0048568A" w:rsidP="00C32A0C">
            <w:pPr>
              <w:spacing w:before="60" w:after="60" w:line="240" w:lineRule="auto"/>
              <w:rPr>
                <w:rFonts w:ascii="Times New Roman" w:eastAsia="Arial Unicode MS" w:hAnsi="Times New Roman"/>
                <w:b/>
                <w:color w:val="auto"/>
                <w:sz w:val="24"/>
                <w:szCs w:val="24"/>
                <w:lang w:val="en-AU"/>
              </w:rPr>
            </w:pPr>
            <w:r>
              <w:rPr>
                <w:rFonts w:ascii="Times New Roman" w:eastAsia="Arial Unicode MS" w:hAnsi="Times New Roman"/>
                <w:b/>
                <w:color w:val="auto"/>
                <w:sz w:val="24"/>
                <w:szCs w:val="24"/>
                <w:lang w:val="en-AU"/>
              </w:rPr>
              <w:t>2</w:t>
            </w:r>
            <w:r w:rsidR="004120FA" w:rsidRPr="00CB354D">
              <w:rPr>
                <w:rFonts w:ascii="Times New Roman" w:eastAsia="Arial Unicode MS" w:hAnsi="Times New Roman"/>
                <w:b/>
                <w:color w:val="auto"/>
                <w:sz w:val="24"/>
                <w:szCs w:val="24"/>
                <w:lang w:val="en-AU"/>
              </w:rPr>
              <w:t xml:space="preserve"> month</w:t>
            </w:r>
            <w:r>
              <w:rPr>
                <w:rFonts w:ascii="Times New Roman" w:eastAsia="Arial Unicode MS" w:hAnsi="Times New Roman"/>
                <w:b/>
                <w:color w:val="auto"/>
                <w:sz w:val="24"/>
                <w:szCs w:val="24"/>
                <w:lang w:val="en-AU"/>
              </w:rPr>
              <w:t>s</w:t>
            </w:r>
          </w:p>
        </w:tc>
        <w:tc>
          <w:tcPr>
            <w:tcW w:w="1350" w:type="dxa"/>
            <w:gridSpan w:val="2"/>
            <w:tcBorders>
              <w:top w:val="single" w:sz="4" w:space="0" w:color="auto"/>
              <w:left w:val="single" w:sz="8" w:space="0" w:color="6D6D6D"/>
              <w:right w:val="single" w:sz="8" w:space="0" w:color="6D6D6D"/>
            </w:tcBorders>
            <w:shd w:val="clear" w:color="auto" w:fill="auto"/>
          </w:tcPr>
          <w:p w:rsidR="0083777C" w:rsidRPr="00CB354D" w:rsidRDefault="00B82AF1" w:rsidP="00E9532E">
            <w:pPr>
              <w:spacing w:before="60" w:after="60" w:line="360" w:lineRule="auto"/>
              <w:jc w:val="center"/>
              <w:rPr>
                <w:rFonts w:ascii="Times New Roman" w:eastAsia="Arial Unicode MS" w:hAnsi="Times New Roman"/>
                <w:b/>
                <w:color w:val="auto"/>
                <w:sz w:val="24"/>
                <w:szCs w:val="24"/>
                <w:lang w:val="en-AU"/>
              </w:rPr>
            </w:pPr>
            <w:r>
              <w:rPr>
                <w:rFonts w:ascii="Times New Roman" w:eastAsia="Arial Unicode MS" w:hAnsi="Times New Roman"/>
                <w:b/>
                <w:color w:val="auto"/>
                <w:sz w:val="24"/>
                <w:szCs w:val="24"/>
                <w:lang w:val="en-AU"/>
              </w:rPr>
              <w:t>15%</w:t>
            </w:r>
          </w:p>
        </w:tc>
      </w:tr>
      <w:tr w:rsidR="00C32A0C" w:rsidRPr="00CB354D" w:rsidTr="000068C0">
        <w:trPr>
          <w:trHeight w:val="400"/>
        </w:trPr>
        <w:tc>
          <w:tcPr>
            <w:tcW w:w="3685" w:type="dxa"/>
            <w:tcBorders>
              <w:top w:val="single" w:sz="4" w:space="0" w:color="auto"/>
              <w:left w:val="single" w:sz="4" w:space="0" w:color="auto"/>
              <w:bottom w:val="nil"/>
              <w:right w:val="single" w:sz="4" w:space="0" w:color="auto"/>
            </w:tcBorders>
            <w:shd w:val="clear" w:color="auto" w:fill="auto"/>
            <w:noWrap/>
            <w:hideMark/>
          </w:tcPr>
          <w:p w:rsidR="00C32A0C" w:rsidRPr="00CB354D" w:rsidRDefault="00C32A0C" w:rsidP="00C32A0C">
            <w:pPr>
              <w:spacing w:before="60"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Minimum Qualifications required:</w:t>
            </w:r>
          </w:p>
        </w:tc>
        <w:tc>
          <w:tcPr>
            <w:tcW w:w="7380" w:type="dxa"/>
            <w:gridSpan w:val="4"/>
            <w:tcBorders>
              <w:top w:val="single" w:sz="4" w:space="0" w:color="auto"/>
              <w:left w:val="single" w:sz="4" w:space="0" w:color="auto"/>
              <w:bottom w:val="nil"/>
              <w:right w:val="single" w:sz="4" w:space="0" w:color="auto"/>
            </w:tcBorders>
            <w:shd w:val="clear" w:color="auto" w:fill="auto"/>
            <w:noWrap/>
            <w:hideMark/>
          </w:tcPr>
          <w:p w:rsidR="00C32A0C" w:rsidRPr="00CB354D" w:rsidRDefault="00C32A0C" w:rsidP="00C32A0C">
            <w:pPr>
              <w:spacing w:before="60"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Knowledge/Expertise/Skills required:</w:t>
            </w:r>
          </w:p>
        </w:tc>
      </w:tr>
      <w:tr w:rsidR="00C32A0C" w:rsidRPr="00CB354D" w:rsidTr="000068C0">
        <w:trPr>
          <w:trHeight w:val="1289"/>
        </w:trPr>
        <w:tc>
          <w:tcPr>
            <w:tcW w:w="3685" w:type="dxa"/>
            <w:tcBorders>
              <w:top w:val="nil"/>
              <w:left w:val="single" w:sz="4" w:space="0" w:color="auto"/>
              <w:bottom w:val="nil"/>
              <w:right w:val="single" w:sz="4" w:space="0" w:color="auto"/>
            </w:tcBorders>
            <w:shd w:val="clear" w:color="auto" w:fill="auto"/>
            <w:noWrap/>
          </w:tcPr>
          <w:p w:rsidR="00C32A0C" w:rsidRPr="00CB354D" w:rsidRDefault="00C32A0C" w:rsidP="00C32A0C">
            <w:pPr>
              <w:spacing w:before="60" w:line="240" w:lineRule="auto"/>
              <w:rPr>
                <w:rFonts w:ascii="Times New Roman" w:eastAsia="Arial Unicode MS" w:hAnsi="Times New Roman"/>
                <w:color w:val="auto"/>
                <w:sz w:val="24"/>
                <w:szCs w:val="24"/>
                <w:lang w:val="en-AU"/>
              </w:rPr>
            </w:pPr>
            <w:r w:rsidRPr="00CB354D">
              <w:rPr>
                <w:rFonts w:ascii="Times New Roman" w:eastAsia="Arial Unicode MS" w:hAnsi="Times New Roman"/>
                <w:color w:val="auto"/>
                <w:sz w:val="24"/>
                <w:szCs w:val="24"/>
                <w:lang w:val="en-AU"/>
              </w:rPr>
              <w:fldChar w:fldCharType="begin">
                <w:ffData>
                  <w:name w:val="Check6"/>
                  <w:enabled/>
                  <w:calcOnExit w:val="0"/>
                  <w:checkBox>
                    <w:sizeAuto/>
                    <w:default w:val="0"/>
                  </w:checkBox>
                </w:ffData>
              </w:fldChar>
            </w:r>
            <w:r w:rsidRPr="00CB354D">
              <w:rPr>
                <w:rFonts w:ascii="Times New Roman" w:eastAsia="Arial Unicode MS" w:hAnsi="Times New Roman"/>
                <w:color w:val="auto"/>
                <w:sz w:val="24"/>
                <w:szCs w:val="24"/>
                <w:lang w:val="en-AU"/>
              </w:rPr>
              <w:instrText xml:space="preserve"> FORMCHECKBOX </w:instrText>
            </w:r>
            <w:r w:rsidR="005240F0">
              <w:rPr>
                <w:rFonts w:ascii="Times New Roman" w:eastAsia="Arial Unicode MS" w:hAnsi="Times New Roman"/>
                <w:color w:val="auto"/>
                <w:sz w:val="24"/>
                <w:szCs w:val="24"/>
                <w:lang w:val="en-AU"/>
              </w:rPr>
            </w:r>
            <w:r w:rsidR="005240F0">
              <w:rPr>
                <w:rFonts w:ascii="Times New Roman" w:eastAsia="Arial Unicode MS" w:hAnsi="Times New Roman"/>
                <w:color w:val="auto"/>
                <w:sz w:val="24"/>
                <w:szCs w:val="24"/>
                <w:lang w:val="en-AU"/>
              </w:rPr>
              <w:fldChar w:fldCharType="separate"/>
            </w:r>
            <w:r w:rsidRPr="00CB354D">
              <w:rPr>
                <w:rFonts w:ascii="Times New Roman" w:eastAsia="Arial Unicode MS" w:hAnsi="Times New Roman"/>
                <w:color w:val="auto"/>
                <w:sz w:val="24"/>
                <w:szCs w:val="24"/>
                <w:lang w:val="en-AU"/>
              </w:rPr>
              <w:fldChar w:fldCharType="end"/>
            </w:r>
            <w:r w:rsidRPr="00CB354D">
              <w:rPr>
                <w:rFonts w:ascii="Times New Roman" w:eastAsia="Arial Unicode MS" w:hAnsi="Times New Roman"/>
                <w:color w:val="auto"/>
                <w:sz w:val="24"/>
                <w:szCs w:val="24"/>
                <w:lang w:val="en-AU"/>
              </w:rPr>
              <w:t xml:space="preserve"> Bachelors   </w:t>
            </w:r>
            <w:r w:rsidRPr="00CB354D">
              <w:rPr>
                <w:rFonts w:ascii="Times New Roman" w:eastAsia="Arial Unicode MS" w:hAnsi="Times New Roman"/>
                <w:color w:val="auto"/>
                <w:sz w:val="24"/>
                <w:szCs w:val="24"/>
                <w:lang w:val="en-AU"/>
              </w:rPr>
              <w:fldChar w:fldCharType="begin">
                <w:ffData>
                  <w:name w:val="Check7"/>
                  <w:enabled/>
                  <w:calcOnExit w:val="0"/>
                  <w:checkBox>
                    <w:sizeAuto/>
                    <w:default w:val="1"/>
                  </w:checkBox>
                </w:ffData>
              </w:fldChar>
            </w:r>
            <w:bookmarkStart w:id="2" w:name="Check7"/>
            <w:r w:rsidRPr="00CB354D">
              <w:rPr>
                <w:rFonts w:ascii="Times New Roman" w:eastAsia="Arial Unicode MS" w:hAnsi="Times New Roman"/>
                <w:color w:val="auto"/>
                <w:sz w:val="24"/>
                <w:szCs w:val="24"/>
                <w:lang w:val="en-AU"/>
              </w:rPr>
              <w:instrText xml:space="preserve"> FORMCHECKBOX </w:instrText>
            </w:r>
            <w:r w:rsidR="005240F0">
              <w:rPr>
                <w:rFonts w:ascii="Times New Roman" w:eastAsia="Arial Unicode MS" w:hAnsi="Times New Roman"/>
                <w:color w:val="auto"/>
                <w:sz w:val="24"/>
                <w:szCs w:val="24"/>
                <w:lang w:val="en-AU"/>
              </w:rPr>
            </w:r>
            <w:r w:rsidR="005240F0">
              <w:rPr>
                <w:rFonts w:ascii="Times New Roman" w:eastAsia="Arial Unicode MS" w:hAnsi="Times New Roman"/>
                <w:color w:val="auto"/>
                <w:sz w:val="24"/>
                <w:szCs w:val="24"/>
                <w:lang w:val="en-AU"/>
              </w:rPr>
              <w:fldChar w:fldCharType="separate"/>
            </w:r>
            <w:r w:rsidRPr="00CB354D">
              <w:rPr>
                <w:rFonts w:ascii="Times New Roman" w:eastAsia="Arial Unicode MS" w:hAnsi="Times New Roman"/>
                <w:color w:val="auto"/>
                <w:sz w:val="24"/>
                <w:szCs w:val="24"/>
                <w:lang w:val="en-AU"/>
              </w:rPr>
              <w:fldChar w:fldCharType="end"/>
            </w:r>
            <w:bookmarkEnd w:id="2"/>
            <w:r w:rsidRPr="00CB354D">
              <w:rPr>
                <w:rFonts w:ascii="Times New Roman" w:eastAsia="Arial Unicode MS" w:hAnsi="Times New Roman"/>
                <w:color w:val="auto"/>
                <w:sz w:val="24"/>
                <w:szCs w:val="24"/>
                <w:lang w:val="en-AU"/>
              </w:rPr>
              <w:t xml:space="preserve"> Masters   </w:t>
            </w:r>
            <w:r w:rsidRPr="00CB354D">
              <w:rPr>
                <w:rFonts w:ascii="Times New Roman" w:eastAsia="Arial Unicode MS" w:hAnsi="Times New Roman"/>
                <w:color w:val="auto"/>
                <w:sz w:val="24"/>
                <w:szCs w:val="24"/>
                <w:lang w:val="en-AU"/>
              </w:rPr>
              <w:fldChar w:fldCharType="begin">
                <w:ffData>
                  <w:name w:val="Check8"/>
                  <w:enabled/>
                  <w:calcOnExit w:val="0"/>
                  <w:checkBox>
                    <w:sizeAuto/>
                    <w:default w:val="0"/>
                  </w:checkBox>
                </w:ffData>
              </w:fldChar>
            </w:r>
            <w:r w:rsidRPr="00CB354D">
              <w:rPr>
                <w:rFonts w:ascii="Times New Roman" w:eastAsia="Arial Unicode MS" w:hAnsi="Times New Roman"/>
                <w:color w:val="auto"/>
                <w:sz w:val="24"/>
                <w:szCs w:val="24"/>
                <w:lang w:val="en-AU"/>
              </w:rPr>
              <w:instrText xml:space="preserve"> FORMCHECKBOX </w:instrText>
            </w:r>
            <w:r w:rsidR="005240F0">
              <w:rPr>
                <w:rFonts w:ascii="Times New Roman" w:eastAsia="Arial Unicode MS" w:hAnsi="Times New Roman"/>
                <w:color w:val="auto"/>
                <w:sz w:val="24"/>
                <w:szCs w:val="24"/>
                <w:lang w:val="en-AU"/>
              </w:rPr>
            </w:r>
            <w:r w:rsidR="005240F0">
              <w:rPr>
                <w:rFonts w:ascii="Times New Roman" w:eastAsia="Arial Unicode MS" w:hAnsi="Times New Roman"/>
                <w:color w:val="auto"/>
                <w:sz w:val="24"/>
                <w:szCs w:val="24"/>
                <w:lang w:val="en-AU"/>
              </w:rPr>
              <w:fldChar w:fldCharType="separate"/>
            </w:r>
            <w:r w:rsidRPr="00CB354D">
              <w:rPr>
                <w:rFonts w:ascii="Times New Roman" w:eastAsia="Arial Unicode MS" w:hAnsi="Times New Roman"/>
                <w:color w:val="auto"/>
                <w:sz w:val="24"/>
                <w:szCs w:val="24"/>
                <w:lang w:val="en-AU"/>
              </w:rPr>
              <w:fldChar w:fldCharType="end"/>
            </w:r>
            <w:r w:rsidRPr="00CB354D">
              <w:rPr>
                <w:rFonts w:ascii="Times New Roman" w:eastAsia="Arial Unicode MS" w:hAnsi="Times New Roman"/>
                <w:color w:val="auto"/>
                <w:sz w:val="24"/>
                <w:szCs w:val="24"/>
                <w:lang w:val="en-AU"/>
              </w:rPr>
              <w:t xml:space="preserve"> PhD   </w:t>
            </w:r>
            <w:r w:rsidRPr="00CB354D">
              <w:rPr>
                <w:rFonts w:ascii="Times New Roman" w:eastAsia="Arial Unicode MS" w:hAnsi="Times New Roman"/>
                <w:color w:val="auto"/>
                <w:sz w:val="24"/>
                <w:szCs w:val="24"/>
                <w:lang w:val="en-AU"/>
              </w:rPr>
              <w:fldChar w:fldCharType="begin">
                <w:ffData>
                  <w:name w:val="Check9"/>
                  <w:enabled/>
                  <w:calcOnExit w:val="0"/>
                  <w:checkBox>
                    <w:sizeAuto/>
                    <w:default w:val="0"/>
                  </w:checkBox>
                </w:ffData>
              </w:fldChar>
            </w:r>
            <w:r w:rsidRPr="00CB354D">
              <w:rPr>
                <w:rFonts w:ascii="Times New Roman" w:eastAsia="Arial Unicode MS" w:hAnsi="Times New Roman"/>
                <w:color w:val="auto"/>
                <w:sz w:val="24"/>
                <w:szCs w:val="24"/>
                <w:lang w:val="en-AU"/>
              </w:rPr>
              <w:instrText xml:space="preserve"> FORMCHECKBOX </w:instrText>
            </w:r>
            <w:r w:rsidR="005240F0">
              <w:rPr>
                <w:rFonts w:ascii="Times New Roman" w:eastAsia="Arial Unicode MS" w:hAnsi="Times New Roman"/>
                <w:color w:val="auto"/>
                <w:sz w:val="24"/>
                <w:szCs w:val="24"/>
                <w:lang w:val="en-AU"/>
              </w:rPr>
            </w:r>
            <w:r w:rsidR="005240F0">
              <w:rPr>
                <w:rFonts w:ascii="Times New Roman" w:eastAsia="Arial Unicode MS" w:hAnsi="Times New Roman"/>
                <w:color w:val="auto"/>
                <w:sz w:val="24"/>
                <w:szCs w:val="24"/>
                <w:lang w:val="en-AU"/>
              </w:rPr>
              <w:fldChar w:fldCharType="separate"/>
            </w:r>
            <w:r w:rsidRPr="00CB354D">
              <w:rPr>
                <w:rFonts w:ascii="Times New Roman" w:eastAsia="Arial Unicode MS" w:hAnsi="Times New Roman"/>
                <w:color w:val="auto"/>
                <w:sz w:val="24"/>
                <w:szCs w:val="24"/>
                <w:lang w:val="en-AU"/>
              </w:rPr>
              <w:fldChar w:fldCharType="end"/>
            </w:r>
            <w:r w:rsidRPr="00CB354D">
              <w:rPr>
                <w:rFonts w:ascii="Times New Roman" w:eastAsia="Arial Unicode MS" w:hAnsi="Times New Roman"/>
                <w:color w:val="auto"/>
                <w:sz w:val="24"/>
                <w:szCs w:val="24"/>
                <w:lang w:val="en-AU"/>
              </w:rPr>
              <w:t xml:space="preserve"> Other  </w:t>
            </w:r>
          </w:p>
          <w:p w:rsidR="00C32A0C" w:rsidRPr="00CB354D" w:rsidRDefault="00C32A0C" w:rsidP="00C32A0C">
            <w:pPr>
              <w:spacing w:before="60" w:line="240" w:lineRule="auto"/>
              <w:rPr>
                <w:rFonts w:ascii="Times New Roman" w:eastAsia="Arial Unicode MS" w:hAnsi="Times New Roman"/>
                <w:color w:val="auto"/>
                <w:sz w:val="24"/>
                <w:szCs w:val="24"/>
                <w:lang w:val="en-AU"/>
              </w:rPr>
            </w:pPr>
          </w:p>
          <w:p w:rsidR="00C32A0C" w:rsidRPr="00CB354D" w:rsidRDefault="00C32A0C" w:rsidP="00C32A0C">
            <w:pPr>
              <w:spacing w:before="60" w:line="240" w:lineRule="auto"/>
              <w:rPr>
                <w:rFonts w:ascii="Times New Roman" w:eastAsia="Arial Unicode MS" w:hAnsi="Times New Roman"/>
                <w:color w:val="auto"/>
                <w:sz w:val="24"/>
                <w:szCs w:val="24"/>
                <w:lang w:val="en-AU"/>
              </w:rPr>
            </w:pPr>
            <w:r w:rsidRPr="00CB354D">
              <w:rPr>
                <w:rFonts w:ascii="Times New Roman" w:eastAsia="Arial Unicode MS" w:hAnsi="Times New Roman"/>
                <w:color w:val="auto"/>
                <w:sz w:val="24"/>
                <w:szCs w:val="24"/>
                <w:lang w:val="en-AU"/>
              </w:rPr>
              <w:t>Enter Disciplines</w:t>
            </w:r>
          </w:p>
          <w:p w:rsidR="00C32A0C" w:rsidRPr="00CB354D" w:rsidRDefault="00C32A0C" w:rsidP="00C32A0C">
            <w:pPr>
              <w:spacing w:before="60" w:line="240" w:lineRule="auto"/>
              <w:rPr>
                <w:rFonts w:ascii="Times New Roman" w:eastAsia="Arial Unicode MS" w:hAnsi="Times New Roman"/>
                <w:color w:val="auto"/>
                <w:sz w:val="24"/>
                <w:szCs w:val="24"/>
                <w:lang w:val="en-AU"/>
              </w:rPr>
            </w:pPr>
            <w:r w:rsidRPr="00CB354D">
              <w:rPr>
                <w:rFonts w:ascii="Times New Roman" w:hAnsi="Times New Roman"/>
                <w:sz w:val="24"/>
                <w:szCs w:val="24"/>
              </w:rPr>
              <w:t xml:space="preserve">A Degree in Medicine, Nutrition or related field. Post graduate qualification is an advantage. </w:t>
            </w:r>
          </w:p>
        </w:tc>
        <w:tc>
          <w:tcPr>
            <w:tcW w:w="7380" w:type="dxa"/>
            <w:gridSpan w:val="4"/>
            <w:tcBorders>
              <w:top w:val="nil"/>
              <w:left w:val="single" w:sz="4" w:space="0" w:color="auto"/>
              <w:bottom w:val="nil"/>
              <w:right w:val="single" w:sz="4" w:space="0" w:color="auto"/>
            </w:tcBorders>
            <w:shd w:val="clear" w:color="auto" w:fill="auto"/>
            <w:noWrap/>
          </w:tcPr>
          <w:p w:rsidR="00C32A0C" w:rsidRPr="00CB354D" w:rsidRDefault="00C32A0C" w:rsidP="00C32A0C">
            <w:pPr>
              <w:spacing w:line="240" w:lineRule="auto"/>
              <w:jc w:val="both"/>
              <w:rPr>
                <w:rFonts w:ascii="Times New Roman" w:hAnsi="Times New Roman"/>
                <w:sz w:val="24"/>
                <w:szCs w:val="24"/>
              </w:rPr>
            </w:pPr>
            <w:r w:rsidRPr="00CB354D">
              <w:rPr>
                <w:rFonts w:ascii="Times New Roman" w:hAnsi="Times New Roman"/>
                <w:b/>
                <w:sz w:val="24"/>
                <w:szCs w:val="24"/>
              </w:rPr>
              <w:t xml:space="preserve">Work Experience: </w:t>
            </w:r>
            <w:r w:rsidRPr="00CB354D">
              <w:rPr>
                <w:rFonts w:ascii="Times New Roman" w:hAnsi="Times New Roman"/>
                <w:sz w:val="24"/>
                <w:szCs w:val="24"/>
              </w:rPr>
              <w:t xml:space="preserve">At least 6-8 years technical experience in </w:t>
            </w:r>
            <w:r w:rsidR="000068C0">
              <w:rPr>
                <w:rFonts w:ascii="Times New Roman" w:hAnsi="Times New Roman"/>
                <w:sz w:val="24"/>
                <w:szCs w:val="24"/>
              </w:rPr>
              <w:t xml:space="preserve">Health and </w:t>
            </w:r>
            <w:r w:rsidRPr="00CB354D">
              <w:rPr>
                <w:rFonts w:ascii="Times New Roman" w:hAnsi="Times New Roman"/>
                <w:sz w:val="24"/>
                <w:szCs w:val="24"/>
              </w:rPr>
              <w:t xml:space="preserve">Nutrition </w:t>
            </w:r>
            <w:proofErr w:type="spellStart"/>
            <w:r w:rsidRPr="00CB354D">
              <w:rPr>
                <w:rFonts w:ascii="Times New Roman" w:hAnsi="Times New Roman"/>
                <w:sz w:val="24"/>
                <w:szCs w:val="24"/>
              </w:rPr>
              <w:t>programme</w:t>
            </w:r>
            <w:proofErr w:type="spellEnd"/>
            <w:r w:rsidRPr="00CB354D">
              <w:rPr>
                <w:rFonts w:ascii="Times New Roman" w:hAnsi="Times New Roman"/>
                <w:sz w:val="24"/>
                <w:szCs w:val="24"/>
              </w:rPr>
              <w:t xml:space="preserve"> sector. Relevant field experience highly desirable. Strong analytical and technical (oral and written) skills including use of essential computer software packages. The ability to meet deadlines and work with minimal day to day supervision. Excellent skills and experience in designing/reviewing/xxx plans. High coordination and communication skills. Excellent writing and analytical skills. </w:t>
            </w:r>
          </w:p>
          <w:p w:rsidR="00C32A0C" w:rsidRPr="00CB354D" w:rsidRDefault="00C32A0C" w:rsidP="00C32A0C">
            <w:pPr>
              <w:spacing w:line="240" w:lineRule="auto"/>
              <w:rPr>
                <w:rFonts w:ascii="Times New Roman" w:hAnsi="Times New Roman"/>
                <w:b/>
                <w:sz w:val="24"/>
                <w:szCs w:val="24"/>
              </w:rPr>
            </w:pPr>
          </w:p>
          <w:p w:rsidR="00C32A0C" w:rsidRPr="00CB354D" w:rsidRDefault="00C32A0C" w:rsidP="00C32A0C">
            <w:pPr>
              <w:spacing w:line="240" w:lineRule="auto"/>
              <w:rPr>
                <w:rFonts w:ascii="Times New Roman" w:hAnsi="Times New Roman"/>
                <w:sz w:val="24"/>
                <w:szCs w:val="24"/>
              </w:rPr>
            </w:pPr>
            <w:r w:rsidRPr="00CB354D">
              <w:rPr>
                <w:rFonts w:ascii="Times New Roman" w:hAnsi="Times New Roman"/>
                <w:b/>
                <w:sz w:val="24"/>
                <w:szCs w:val="24"/>
              </w:rPr>
              <w:t xml:space="preserve">Languages: </w:t>
            </w:r>
            <w:r w:rsidRPr="00CB354D">
              <w:rPr>
                <w:rFonts w:ascii="Times New Roman" w:hAnsi="Times New Roman"/>
                <w:sz w:val="24"/>
                <w:szCs w:val="24"/>
              </w:rPr>
              <w:t xml:space="preserve">Fluency in English and local language is desirable. </w:t>
            </w:r>
          </w:p>
          <w:p w:rsidR="00C32A0C" w:rsidRPr="00CB354D" w:rsidRDefault="00C32A0C" w:rsidP="00C32A0C">
            <w:pPr>
              <w:spacing w:line="240" w:lineRule="auto"/>
              <w:rPr>
                <w:rFonts w:ascii="Times New Roman" w:hAnsi="Times New Roman"/>
                <w:b/>
                <w:sz w:val="24"/>
                <w:szCs w:val="24"/>
              </w:rPr>
            </w:pPr>
          </w:p>
          <w:p w:rsidR="00C32A0C" w:rsidRPr="00CB354D" w:rsidRDefault="00C32A0C" w:rsidP="00C32A0C">
            <w:pPr>
              <w:spacing w:line="240" w:lineRule="auto"/>
              <w:rPr>
                <w:rFonts w:ascii="Times New Roman" w:hAnsi="Times New Roman"/>
                <w:b/>
                <w:sz w:val="24"/>
                <w:szCs w:val="24"/>
              </w:rPr>
            </w:pPr>
            <w:r w:rsidRPr="00CB354D">
              <w:rPr>
                <w:rFonts w:ascii="Times New Roman" w:hAnsi="Times New Roman"/>
                <w:b/>
                <w:sz w:val="24"/>
                <w:szCs w:val="24"/>
              </w:rPr>
              <w:t>Critical Competencies:</w:t>
            </w:r>
          </w:p>
          <w:p w:rsidR="00C32A0C" w:rsidRPr="00CB354D" w:rsidRDefault="00C32A0C" w:rsidP="00C32A0C">
            <w:pPr>
              <w:spacing w:line="240" w:lineRule="auto"/>
              <w:rPr>
                <w:rFonts w:ascii="Times New Roman" w:hAnsi="Times New Roman"/>
                <w:sz w:val="24"/>
                <w:szCs w:val="24"/>
              </w:rPr>
            </w:pPr>
            <w:r w:rsidRPr="00CB354D">
              <w:rPr>
                <w:rFonts w:ascii="Times New Roman" w:hAnsi="Times New Roman"/>
                <w:sz w:val="24"/>
                <w:szCs w:val="24"/>
                <w:u w:val="single"/>
              </w:rPr>
              <w:t>Technical</w:t>
            </w:r>
          </w:p>
          <w:p w:rsidR="00C32A0C" w:rsidRPr="00CB354D" w:rsidRDefault="00C32A0C" w:rsidP="00363B36">
            <w:pPr>
              <w:widowControl w:val="0"/>
              <w:numPr>
                <w:ilvl w:val="0"/>
                <w:numId w:val="3"/>
              </w:numPr>
              <w:tabs>
                <w:tab w:val="clear" w:pos="745"/>
                <w:tab w:val="num" w:pos="295"/>
              </w:tabs>
              <w:spacing w:line="240" w:lineRule="auto"/>
              <w:ind w:left="295" w:hanging="270"/>
              <w:rPr>
                <w:rFonts w:ascii="Times New Roman" w:hAnsi="Times New Roman"/>
                <w:sz w:val="24"/>
                <w:szCs w:val="24"/>
              </w:rPr>
            </w:pPr>
            <w:r w:rsidRPr="00CB354D">
              <w:rPr>
                <w:rFonts w:ascii="Times New Roman" w:hAnsi="Times New Roman"/>
                <w:sz w:val="24"/>
                <w:szCs w:val="24"/>
              </w:rPr>
              <w:lastRenderedPageBreak/>
              <w:t xml:space="preserve">Proven ability to conceptualize, innovate, plan and execute ideas and systems. </w:t>
            </w:r>
          </w:p>
          <w:p w:rsidR="00C32A0C" w:rsidRPr="00CB354D" w:rsidRDefault="00C32A0C" w:rsidP="00363B36">
            <w:pPr>
              <w:widowControl w:val="0"/>
              <w:numPr>
                <w:ilvl w:val="0"/>
                <w:numId w:val="3"/>
              </w:numPr>
              <w:tabs>
                <w:tab w:val="clear" w:pos="745"/>
                <w:tab w:val="num" w:pos="295"/>
              </w:tabs>
              <w:spacing w:line="240" w:lineRule="auto"/>
              <w:ind w:left="295" w:hanging="270"/>
              <w:rPr>
                <w:rFonts w:ascii="Times New Roman" w:hAnsi="Times New Roman"/>
                <w:sz w:val="24"/>
                <w:szCs w:val="24"/>
              </w:rPr>
            </w:pPr>
            <w:r w:rsidRPr="00CB354D">
              <w:rPr>
                <w:rFonts w:ascii="Times New Roman" w:hAnsi="Times New Roman"/>
                <w:sz w:val="24"/>
                <w:szCs w:val="24"/>
              </w:rPr>
              <w:t>Ability to express clearly and concisely ideas and concepts convincingly in written and oral form.</w:t>
            </w:r>
          </w:p>
          <w:p w:rsidR="00C32A0C" w:rsidRPr="00CB354D" w:rsidRDefault="00C32A0C" w:rsidP="00363B36">
            <w:pPr>
              <w:widowControl w:val="0"/>
              <w:numPr>
                <w:ilvl w:val="0"/>
                <w:numId w:val="3"/>
              </w:numPr>
              <w:tabs>
                <w:tab w:val="clear" w:pos="745"/>
                <w:tab w:val="num" w:pos="295"/>
              </w:tabs>
              <w:spacing w:line="240" w:lineRule="auto"/>
              <w:ind w:left="295" w:hanging="270"/>
              <w:rPr>
                <w:rFonts w:ascii="Times New Roman" w:hAnsi="Times New Roman"/>
                <w:sz w:val="24"/>
                <w:szCs w:val="24"/>
              </w:rPr>
            </w:pPr>
            <w:r w:rsidRPr="00CB354D">
              <w:rPr>
                <w:rFonts w:ascii="Times New Roman" w:hAnsi="Times New Roman"/>
                <w:sz w:val="24"/>
                <w:szCs w:val="24"/>
              </w:rPr>
              <w:t xml:space="preserve">Ability to plan, coordinate and manage multi activities and adjust to changing priorities. </w:t>
            </w:r>
          </w:p>
          <w:p w:rsidR="00C32A0C" w:rsidRPr="00CB354D" w:rsidRDefault="00C32A0C" w:rsidP="00363B36">
            <w:pPr>
              <w:widowControl w:val="0"/>
              <w:numPr>
                <w:ilvl w:val="0"/>
                <w:numId w:val="3"/>
              </w:numPr>
              <w:tabs>
                <w:tab w:val="clear" w:pos="745"/>
                <w:tab w:val="num" w:pos="295"/>
              </w:tabs>
              <w:spacing w:line="240" w:lineRule="auto"/>
              <w:ind w:left="295" w:hanging="270"/>
              <w:rPr>
                <w:rFonts w:ascii="Times New Roman" w:hAnsi="Times New Roman"/>
                <w:sz w:val="24"/>
                <w:szCs w:val="24"/>
              </w:rPr>
            </w:pPr>
            <w:r w:rsidRPr="00CB354D">
              <w:rPr>
                <w:rFonts w:ascii="Times New Roman" w:hAnsi="Times New Roman"/>
                <w:sz w:val="24"/>
                <w:szCs w:val="24"/>
              </w:rPr>
              <w:t>Ability to organize, manage and participate within teams.</w:t>
            </w:r>
          </w:p>
          <w:p w:rsidR="00C32A0C" w:rsidRPr="00CB354D" w:rsidRDefault="00C32A0C" w:rsidP="00363B36">
            <w:pPr>
              <w:widowControl w:val="0"/>
              <w:numPr>
                <w:ilvl w:val="0"/>
                <w:numId w:val="3"/>
              </w:numPr>
              <w:tabs>
                <w:tab w:val="clear" w:pos="745"/>
                <w:tab w:val="num" w:pos="295"/>
              </w:tabs>
              <w:spacing w:line="240" w:lineRule="auto"/>
              <w:ind w:left="295" w:hanging="270"/>
              <w:rPr>
                <w:rFonts w:ascii="Times New Roman" w:hAnsi="Times New Roman"/>
                <w:sz w:val="24"/>
                <w:szCs w:val="24"/>
              </w:rPr>
            </w:pPr>
            <w:r w:rsidRPr="00CB354D">
              <w:rPr>
                <w:rFonts w:ascii="Times New Roman" w:hAnsi="Times New Roman"/>
                <w:sz w:val="24"/>
                <w:szCs w:val="24"/>
              </w:rPr>
              <w:t>Ability to organize and implement training aimed to building capacity.</w:t>
            </w:r>
          </w:p>
          <w:p w:rsidR="00C32A0C" w:rsidRPr="00CB354D" w:rsidRDefault="00C32A0C" w:rsidP="00363B36">
            <w:pPr>
              <w:widowControl w:val="0"/>
              <w:numPr>
                <w:ilvl w:val="0"/>
                <w:numId w:val="3"/>
              </w:numPr>
              <w:tabs>
                <w:tab w:val="clear" w:pos="745"/>
                <w:tab w:val="num" w:pos="295"/>
              </w:tabs>
              <w:spacing w:line="240" w:lineRule="auto"/>
              <w:ind w:left="295" w:hanging="270"/>
              <w:rPr>
                <w:rFonts w:ascii="Times New Roman" w:hAnsi="Times New Roman"/>
                <w:sz w:val="24"/>
                <w:szCs w:val="24"/>
              </w:rPr>
            </w:pPr>
            <w:r w:rsidRPr="00CB354D">
              <w:rPr>
                <w:rFonts w:ascii="Times New Roman" w:hAnsi="Times New Roman"/>
                <w:sz w:val="24"/>
                <w:szCs w:val="24"/>
              </w:rPr>
              <w:t xml:space="preserve">Ability to analyze data, identify bottlenecks to improve systems and provide recommendations </w:t>
            </w:r>
          </w:p>
          <w:p w:rsidR="00C32A0C" w:rsidRPr="00CB354D" w:rsidRDefault="00C32A0C" w:rsidP="00363B36">
            <w:pPr>
              <w:widowControl w:val="0"/>
              <w:numPr>
                <w:ilvl w:val="0"/>
                <w:numId w:val="3"/>
              </w:numPr>
              <w:tabs>
                <w:tab w:val="clear" w:pos="745"/>
                <w:tab w:val="num" w:pos="295"/>
              </w:tabs>
              <w:spacing w:line="240" w:lineRule="auto"/>
              <w:ind w:left="295" w:hanging="270"/>
              <w:rPr>
                <w:rFonts w:ascii="Times New Roman" w:hAnsi="Times New Roman"/>
                <w:sz w:val="24"/>
                <w:szCs w:val="24"/>
              </w:rPr>
            </w:pPr>
            <w:r w:rsidRPr="00CB354D">
              <w:rPr>
                <w:rFonts w:ascii="Times New Roman" w:hAnsi="Times New Roman"/>
                <w:sz w:val="24"/>
                <w:szCs w:val="24"/>
              </w:rPr>
              <w:t>Good interpersonal skills to ensure effective working relationship with partners and colleagues. Sensitivity to partner’s needs and expectations, maintaining open communications.</w:t>
            </w:r>
          </w:p>
          <w:p w:rsidR="00C32A0C" w:rsidRPr="00CB354D" w:rsidRDefault="00C32A0C" w:rsidP="00363B36">
            <w:pPr>
              <w:widowControl w:val="0"/>
              <w:numPr>
                <w:ilvl w:val="0"/>
                <w:numId w:val="3"/>
              </w:numPr>
              <w:tabs>
                <w:tab w:val="clear" w:pos="745"/>
                <w:tab w:val="num" w:pos="295"/>
              </w:tabs>
              <w:spacing w:line="240" w:lineRule="auto"/>
              <w:ind w:left="295" w:hanging="270"/>
              <w:rPr>
                <w:rFonts w:ascii="Times New Roman" w:hAnsi="Times New Roman"/>
                <w:sz w:val="24"/>
                <w:szCs w:val="24"/>
              </w:rPr>
            </w:pPr>
            <w:r w:rsidRPr="00CB354D">
              <w:rPr>
                <w:rFonts w:ascii="Times New Roman" w:hAnsi="Times New Roman"/>
                <w:sz w:val="24"/>
                <w:szCs w:val="24"/>
              </w:rPr>
              <w:t xml:space="preserve">Innovative, able to take risk and able to lead or participate in change to keep operations working. Practical solution oriented. </w:t>
            </w:r>
          </w:p>
        </w:tc>
      </w:tr>
      <w:tr w:rsidR="00C32A0C" w:rsidRPr="00CB354D" w:rsidTr="000068C0">
        <w:tc>
          <w:tcPr>
            <w:tcW w:w="3685" w:type="dxa"/>
            <w:tcBorders>
              <w:top w:val="nil"/>
            </w:tcBorders>
            <w:shd w:val="clear" w:color="auto" w:fill="auto"/>
            <w:noWrap/>
          </w:tcPr>
          <w:p w:rsidR="00C32A0C" w:rsidRPr="00CB354D" w:rsidRDefault="00C32A0C" w:rsidP="00C32A0C">
            <w:pPr>
              <w:spacing w:before="60" w:after="60" w:line="240" w:lineRule="auto"/>
              <w:rPr>
                <w:rFonts w:ascii="Times New Roman" w:eastAsia="Arial Unicode MS" w:hAnsi="Times New Roman"/>
                <w:color w:val="auto"/>
                <w:sz w:val="24"/>
                <w:szCs w:val="24"/>
                <w:lang w:val="en-AU"/>
              </w:rPr>
            </w:pPr>
          </w:p>
        </w:tc>
        <w:tc>
          <w:tcPr>
            <w:tcW w:w="7380" w:type="dxa"/>
            <w:gridSpan w:val="4"/>
            <w:tcBorders>
              <w:top w:val="nil"/>
            </w:tcBorders>
            <w:shd w:val="clear" w:color="auto" w:fill="auto"/>
          </w:tcPr>
          <w:p w:rsidR="00C32A0C" w:rsidRPr="00CB354D" w:rsidRDefault="00C32A0C" w:rsidP="00C32A0C">
            <w:pPr>
              <w:spacing w:before="60" w:after="60" w:line="240" w:lineRule="auto"/>
              <w:rPr>
                <w:rFonts w:ascii="Times New Roman" w:eastAsia="Arial Unicode MS" w:hAnsi="Times New Roman"/>
                <w:color w:val="auto"/>
                <w:sz w:val="24"/>
                <w:szCs w:val="24"/>
              </w:rPr>
            </w:pPr>
          </w:p>
        </w:tc>
      </w:tr>
      <w:tr w:rsidR="00C32A0C" w:rsidRPr="00CB354D" w:rsidTr="000068C0">
        <w:trPr>
          <w:gridAfter w:val="1"/>
          <w:wAfter w:w="250" w:type="dxa"/>
        </w:trPr>
        <w:tc>
          <w:tcPr>
            <w:tcW w:w="10815" w:type="dxa"/>
            <w:gridSpan w:val="4"/>
            <w:tcBorders>
              <w:top w:val="nil"/>
              <w:left w:val="nil"/>
              <w:bottom w:val="nil"/>
              <w:right w:val="nil"/>
            </w:tcBorders>
            <w:shd w:val="clear" w:color="auto" w:fill="auto"/>
            <w:noWrap/>
            <w:hideMark/>
          </w:tcPr>
          <w:p w:rsidR="00C32A0C" w:rsidRPr="00CB354D" w:rsidRDefault="00C32A0C" w:rsidP="00C32A0C">
            <w:pPr>
              <w:spacing w:line="240" w:lineRule="auto"/>
              <w:ind w:left="342" w:hanging="342"/>
              <w:rPr>
                <w:rFonts w:ascii="Times New Roman" w:eastAsia="Arial Unicode MS" w:hAnsi="Times New Roman"/>
                <w:color w:val="auto"/>
                <w:sz w:val="24"/>
                <w:szCs w:val="24"/>
                <w:lang w:val="en-AU"/>
              </w:rPr>
            </w:pPr>
          </w:p>
        </w:tc>
      </w:tr>
      <w:tr w:rsidR="00C32A0C" w:rsidRPr="00CB354D" w:rsidTr="000068C0">
        <w:trPr>
          <w:gridAfter w:val="1"/>
          <w:wAfter w:w="250" w:type="dxa"/>
        </w:trPr>
        <w:tc>
          <w:tcPr>
            <w:tcW w:w="10815" w:type="dxa"/>
            <w:gridSpan w:val="4"/>
            <w:tcBorders>
              <w:top w:val="nil"/>
              <w:left w:val="nil"/>
              <w:bottom w:val="nil"/>
              <w:right w:val="nil"/>
            </w:tcBorders>
            <w:shd w:val="clear" w:color="auto" w:fill="auto"/>
            <w:noWrap/>
          </w:tcPr>
          <w:p w:rsidR="00C32A0C" w:rsidRPr="00CB354D" w:rsidRDefault="00C32A0C" w:rsidP="00C32A0C">
            <w:pPr>
              <w:spacing w:line="240" w:lineRule="auto"/>
              <w:rPr>
                <w:rFonts w:ascii="Times New Roman" w:eastAsia="Arial Unicode MS" w:hAnsi="Times New Roman"/>
                <w:color w:val="auto"/>
                <w:sz w:val="24"/>
                <w:szCs w:val="24"/>
                <w:lang w:val="en-AU"/>
              </w:rPr>
            </w:pPr>
          </w:p>
        </w:tc>
      </w:tr>
    </w:tbl>
    <w:p w:rsidR="00AD6482" w:rsidRDefault="00AD6482" w:rsidP="00AD6482">
      <w:pPr>
        <w:spacing w:line="240" w:lineRule="auto"/>
        <w:jc w:val="center"/>
        <w:rPr>
          <w:rFonts w:ascii="Times New Roman" w:hAnsi="Times New Roman"/>
          <w:b/>
          <w:sz w:val="24"/>
          <w:szCs w:val="24"/>
        </w:rPr>
      </w:pPr>
    </w:p>
    <w:p w:rsidR="00AD6482" w:rsidRDefault="00AD6482">
      <w:pPr>
        <w:spacing w:line="240" w:lineRule="auto"/>
        <w:rPr>
          <w:rFonts w:ascii="Times New Roman" w:hAnsi="Times New Roman"/>
          <w:b/>
          <w:sz w:val="24"/>
          <w:szCs w:val="24"/>
        </w:rPr>
      </w:pPr>
      <w:r>
        <w:rPr>
          <w:rFonts w:ascii="Times New Roman" w:hAnsi="Times New Roman"/>
          <w:b/>
          <w:sz w:val="24"/>
          <w:szCs w:val="24"/>
        </w:rPr>
        <w:br w:type="page"/>
      </w:r>
    </w:p>
    <w:p w:rsidR="00AD6482" w:rsidRDefault="00AD6482" w:rsidP="00AD6482">
      <w:pPr>
        <w:spacing w:line="240" w:lineRule="auto"/>
        <w:jc w:val="center"/>
        <w:rPr>
          <w:rFonts w:ascii="Times New Roman" w:hAnsi="Times New Roman"/>
          <w:b/>
          <w:sz w:val="24"/>
          <w:szCs w:val="24"/>
        </w:rPr>
      </w:pPr>
      <w:r w:rsidRPr="00225F38">
        <w:rPr>
          <w:rFonts w:ascii="Times New Roman" w:hAnsi="Times New Roman"/>
          <w:b/>
          <w:sz w:val="24"/>
          <w:szCs w:val="24"/>
        </w:rPr>
        <w:lastRenderedPageBreak/>
        <w:t>TECHNICAL EVALUATION CRITERIA</w:t>
      </w:r>
    </w:p>
    <w:p w:rsidR="00AD6482" w:rsidRDefault="00AD6482" w:rsidP="00AD6482">
      <w:pPr>
        <w:spacing w:line="240" w:lineRule="auto"/>
        <w:jc w:val="center"/>
        <w:rPr>
          <w:rFonts w:ascii="Times New Roman" w:hAnsi="Times New Roman"/>
          <w:b/>
          <w:sz w:val="24"/>
          <w:szCs w:val="24"/>
        </w:rPr>
      </w:pPr>
      <w:r>
        <w:rPr>
          <w:rFonts w:ascii="Times New Roman" w:hAnsi="Times New Roman"/>
          <w:b/>
          <w:sz w:val="24"/>
          <w:szCs w:val="24"/>
        </w:rPr>
        <w:t>Consultant ISSNIP-CDN</w:t>
      </w:r>
    </w:p>
    <w:p w:rsidR="00AD6482" w:rsidRDefault="00AD6482" w:rsidP="00AD6482">
      <w:pPr>
        <w:spacing w:line="240" w:lineRule="auto"/>
        <w:jc w:val="center"/>
        <w:rPr>
          <w:rFonts w:ascii="Times New Roman" w:hAnsi="Times New Roman"/>
          <w:b/>
          <w:sz w:val="24"/>
          <w:szCs w:val="24"/>
        </w:rPr>
      </w:pPr>
    </w:p>
    <w:p w:rsidR="00AD6482" w:rsidRPr="00225F38" w:rsidRDefault="00AD6482" w:rsidP="00AD6482">
      <w:pPr>
        <w:spacing w:line="240" w:lineRule="auto"/>
        <w:jc w:val="center"/>
        <w:rPr>
          <w:rFonts w:ascii="Times New Roman" w:hAnsi="Times New Roman"/>
          <w:b/>
          <w:sz w:val="24"/>
          <w:szCs w:val="24"/>
        </w:rPr>
      </w:pPr>
    </w:p>
    <w:p w:rsidR="00AD6482" w:rsidRDefault="00AD6482" w:rsidP="00AD6482">
      <w:pPr>
        <w:spacing w:line="240" w:lineRule="auto"/>
        <w:rPr>
          <w:rFonts w:ascii="Times New Roman" w:hAnsi="Times New Roman"/>
          <w:sz w:val="24"/>
          <w:szCs w:val="24"/>
        </w:rPr>
      </w:pPr>
    </w:p>
    <w:p w:rsidR="00AD6482" w:rsidRDefault="00AD6482" w:rsidP="00AD6482">
      <w:pPr>
        <w:spacing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 xml:space="preserve">| </w:t>
      </w:r>
      <w:r>
        <w:rPr>
          <w:rFonts w:ascii="Times New Roman" w:hAnsi="Times New Roman"/>
          <w:sz w:val="24"/>
          <w:szCs w:val="24"/>
        </w:rPr>
        <w:tab/>
        <w:t>Educational Qualifications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20 Marks </w:t>
      </w:r>
    </w:p>
    <w:p w:rsidR="00AD6482" w:rsidRDefault="00AD6482" w:rsidP="00AD6482">
      <w:pPr>
        <w:spacing w:line="240" w:lineRule="auto"/>
        <w:rPr>
          <w:rFonts w:ascii="Times New Roman" w:hAnsi="Times New Roman"/>
          <w:sz w:val="24"/>
          <w:szCs w:val="24"/>
        </w:rPr>
      </w:pPr>
    </w:p>
    <w:p w:rsidR="00AD6482" w:rsidRDefault="00AD6482" w:rsidP="00AD6482">
      <w:pPr>
        <w:spacing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t>
      </w:r>
      <w:r>
        <w:rPr>
          <w:rFonts w:ascii="Times New Roman" w:hAnsi="Times New Roman"/>
          <w:sz w:val="24"/>
          <w:szCs w:val="24"/>
        </w:rPr>
        <w:tab/>
        <w:t>Relevant Experience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 marks</w:t>
      </w:r>
    </w:p>
    <w:p w:rsidR="00AD6482" w:rsidRDefault="00AD6482" w:rsidP="00AD6482">
      <w:pPr>
        <w:spacing w:line="240" w:lineRule="auto"/>
        <w:rPr>
          <w:rFonts w:ascii="Times New Roman" w:hAnsi="Times New Roman"/>
          <w:sz w:val="24"/>
          <w:szCs w:val="24"/>
        </w:rPr>
      </w:pPr>
    </w:p>
    <w:p w:rsidR="00AD6482" w:rsidRDefault="00AD6482" w:rsidP="00AD6482">
      <w:pPr>
        <w:spacing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w:t>
      </w:r>
      <w:r>
        <w:rPr>
          <w:rFonts w:ascii="Times New Roman" w:hAnsi="Times New Roman"/>
          <w:sz w:val="24"/>
          <w:szCs w:val="24"/>
        </w:rPr>
        <w:tab/>
        <w:t>Expertise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 Marks</w:t>
      </w:r>
    </w:p>
    <w:p w:rsidR="00AD6482" w:rsidRDefault="00AD6482" w:rsidP="00AD6482">
      <w:pPr>
        <w:spacing w:line="240" w:lineRule="auto"/>
        <w:rPr>
          <w:rFonts w:ascii="Times New Roman" w:hAnsi="Times New Roman"/>
          <w:sz w:val="24"/>
          <w:szCs w:val="24"/>
        </w:rPr>
      </w:pPr>
    </w:p>
    <w:p w:rsidR="00AD6482" w:rsidRDefault="00AD6482" w:rsidP="00AD6482">
      <w:pPr>
        <w:spacing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w:t>
      </w:r>
      <w:r>
        <w:rPr>
          <w:rFonts w:ascii="Times New Roman" w:hAnsi="Times New Roman"/>
          <w:sz w:val="24"/>
          <w:szCs w:val="24"/>
        </w:rPr>
        <w:tab/>
        <w:t>Language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AD6482" w:rsidRDefault="00AD6482" w:rsidP="00AD6482">
      <w:pPr>
        <w:spacing w:line="240" w:lineRule="auto"/>
        <w:rPr>
          <w:rFonts w:ascii="Times New Roman" w:hAnsi="Times New Roman"/>
          <w:sz w:val="24"/>
          <w:szCs w:val="24"/>
        </w:rPr>
      </w:pPr>
    </w:p>
    <w:p w:rsidR="00AD6482" w:rsidRDefault="00AD6482" w:rsidP="00AD6482">
      <w:pPr>
        <w:spacing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w:t>
      </w:r>
      <w:r>
        <w:rPr>
          <w:rFonts w:ascii="Times New Roman" w:hAnsi="Times New Roman"/>
          <w:sz w:val="24"/>
          <w:szCs w:val="24"/>
        </w:rPr>
        <w:tab/>
        <w:t>Experience in Bilateral/International/UN agencies</w:t>
      </w:r>
      <w:r>
        <w:rPr>
          <w:rFonts w:ascii="Times New Roman" w:hAnsi="Times New Roman"/>
          <w:sz w:val="24"/>
          <w:szCs w:val="24"/>
        </w:rPr>
        <w:tab/>
        <w:t>30 Marks</w:t>
      </w:r>
    </w:p>
    <w:p w:rsidR="00AD6482" w:rsidRDefault="00AD6482" w:rsidP="00AD6482">
      <w:pPr>
        <w:spacing w:line="240" w:lineRule="auto"/>
        <w:rPr>
          <w:rFonts w:ascii="Times New Roman" w:hAnsi="Times New Roman"/>
          <w:sz w:val="24"/>
          <w:szCs w:val="24"/>
        </w:rPr>
      </w:pPr>
    </w:p>
    <w:p w:rsidR="00AD6482" w:rsidRDefault="00AD6482" w:rsidP="00AD6482">
      <w:pPr>
        <w:spacing w:line="240" w:lineRule="auto"/>
        <w:rPr>
          <w:rFonts w:ascii="Times New Roman" w:hAnsi="Times New Roman"/>
          <w:sz w:val="24"/>
          <w:szCs w:val="24"/>
        </w:rPr>
      </w:pPr>
    </w:p>
    <w:p w:rsidR="00AD6482" w:rsidRDefault="00AD6482" w:rsidP="00AD6482">
      <w:pPr>
        <w:pStyle w:val="ListParagraph"/>
        <w:numPr>
          <w:ilvl w:val="0"/>
          <w:numId w:val="18"/>
        </w:numPr>
        <w:spacing w:line="240" w:lineRule="auto"/>
        <w:rPr>
          <w:rFonts w:ascii="Times New Roman" w:hAnsi="Times New Roman"/>
          <w:sz w:val="24"/>
          <w:szCs w:val="24"/>
        </w:rPr>
      </w:pPr>
      <w:r w:rsidRPr="00905040">
        <w:rPr>
          <w:rFonts w:ascii="Times New Roman" w:hAnsi="Times New Roman"/>
          <w:sz w:val="24"/>
          <w:szCs w:val="24"/>
        </w:rPr>
        <w:t>Total Score should be 100.</w:t>
      </w:r>
    </w:p>
    <w:p w:rsidR="00AD6482" w:rsidRPr="00905040" w:rsidRDefault="00AD6482" w:rsidP="00AD6482">
      <w:pPr>
        <w:pStyle w:val="ListParagraph"/>
        <w:spacing w:line="240" w:lineRule="auto"/>
        <w:rPr>
          <w:rFonts w:ascii="Times New Roman" w:hAnsi="Times New Roman"/>
          <w:sz w:val="24"/>
          <w:szCs w:val="24"/>
        </w:rPr>
      </w:pPr>
    </w:p>
    <w:p w:rsidR="00AD6482" w:rsidRDefault="00AD6482" w:rsidP="00AD6482">
      <w:pPr>
        <w:pStyle w:val="ListParagraph"/>
        <w:numPr>
          <w:ilvl w:val="0"/>
          <w:numId w:val="18"/>
        </w:numPr>
        <w:spacing w:line="240" w:lineRule="auto"/>
        <w:rPr>
          <w:rFonts w:ascii="Times New Roman" w:hAnsi="Times New Roman"/>
          <w:sz w:val="24"/>
          <w:szCs w:val="24"/>
        </w:rPr>
      </w:pPr>
      <w:r w:rsidRPr="00905040">
        <w:rPr>
          <w:rFonts w:ascii="Times New Roman" w:hAnsi="Times New Roman"/>
          <w:sz w:val="24"/>
          <w:szCs w:val="24"/>
        </w:rPr>
        <w:t>Minimum overall qualifying score should be 70.</w:t>
      </w:r>
    </w:p>
    <w:p w:rsidR="00C7207A" w:rsidRDefault="00C7207A">
      <w:pPr>
        <w:spacing w:line="240" w:lineRule="auto"/>
        <w:rPr>
          <w:rFonts w:ascii="Times New Roman" w:eastAsia="Arial Unicode MS" w:hAnsi="Times New Roman"/>
          <w:sz w:val="24"/>
          <w:szCs w:val="24"/>
        </w:rPr>
      </w:pPr>
      <w:r>
        <w:rPr>
          <w:rFonts w:ascii="Times New Roman" w:eastAsia="Arial Unicode MS" w:hAnsi="Times New Roman"/>
          <w:sz w:val="24"/>
          <w:szCs w:val="24"/>
        </w:rPr>
        <w:br w:type="page"/>
      </w:r>
    </w:p>
    <w:p w:rsidR="00C7207A" w:rsidRPr="008913CE" w:rsidRDefault="00C7207A" w:rsidP="00C7207A">
      <w:pPr>
        <w:jc w:val="center"/>
        <w:rPr>
          <w:b/>
        </w:rPr>
      </w:pPr>
      <w:r w:rsidRPr="008913CE">
        <w:rPr>
          <w:b/>
        </w:rPr>
        <w:lastRenderedPageBreak/>
        <w:t>Financial Bid</w:t>
      </w:r>
    </w:p>
    <w:p w:rsidR="00C7207A" w:rsidRPr="008913CE" w:rsidRDefault="00C7207A" w:rsidP="00C7207A">
      <w:pPr>
        <w:jc w:val="center"/>
        <w:rPr>
          <w:b/>
        </w:rPr>
      </w:pPr>
    </w:p>
    <w:p w:rsidR="00C7207A" w:rsidRPr="008913CE" w:rsidRDefault="00C7207A" w:rsidP="00C7207A">
      <w:pPr>
        <w:ind w:left="-1080"/>
        <w:jc w:val="center"/>
        <w:rPr>
          <w:b/>
          <w:u w:val="single"/>
        </w:rPr>
      </w:pPr>
      <w:r w:rsidRPr="008913CE">
        <w:rPr>
          <w:b/>
        </w:rPr>
        <w:t xml:space="preserve">INDIVIDUAL </w:t>
      </w:r>
      <w:r>
        <w:rPr>
          <w:b/>
        </w:rPr>
        <w:t>SSA S</w:t>
      </w:r>
      <w:r w:rsidRPr="008913CE">
        <w:rPr>
          <w:b/>
        </w:rPr>
        <w:t xml:space="preserve">tate level consultant for </w:t>
      </w:r>
      <w:r>
        <w:rPr>
          <w:b/>
        </w:rPr>
        <w:t xml:space="preserve">ISSNIP Feb- Dec 2017 </w:t>
      </w:r>
    </w:p>
    <w:p w:rsidR="00C7207A" w:rsidRPr="008913CE" w:rsidRDefault="00C7207A" w:rsidP="00C7207A">
      <w:pPr>
        <w:ind w:left="-1080"/>
        <w:jc w:val="center"/>
      </w:pPr>
    </w:p>
    <w:tbl>
      <w:tblPr>
        <w:tblW w:w="55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2"/>
        <w:gridCol w:w="3511"/>
        <w:gridCol w:w="1883"/>
        <w:gridCol w:w="1415"/>
        <w:gridCol w:w="1350"/>
        <w:gridCol w:w="1098"/>
      </w:tblGrid>
      <w:tr w:rsidR="00C7207A" w:rsidRPr="008913CE" w:rsidTr="000D5D1E">
        <w:trPr>
          <w:trHeight w:val="265"/>
          <w:jc w:val="center"/>
        </w:trPr>
        <w:tc>
          <w:tcPr>
            <w:tcW w:w="1146" w:type="pct"/>
            <w:vMerge w:val="restart"/>
          </w:tcPr>
          <w:p w:rsidR="00C7207A" w:rsidRPr="008913CE" w:rsidRDefault="00C7207A" w:rsidP="000D5D1E">
            <w:pPr>
              <w:jc w:val="center"/>
              <w:rPr>
                <w:b/>
              </w:rPr>
            </w:pPr>
            <w:r w:rsidRPr="008913CE">
              <w:rPr>
                <w:b/>
              </w:rPr>
              <w:t>Major Tasks</w:t>
            </w:r>
          </w:p>
        </w:tc>
        <w:tc>
          <w:tcPr>
            <w:tcW w:w="1462" w:type="pct"/>
            <w:vMerge w:val="restart"/>
          </w:tcPr>
          <w:p w:rsidR="00C7207A" w:rsidRPr="008913CE" w:rsidRDefault="00C7207A" w:rsidP="000D5D1E">
            <w:pPr>
              <w:jc w:val="center"/>
              <w:rPr>
                <w:b/>
              </w:rPr>
            </w:pPr>
            <w:r w:rsidRPr="008913CE">
              <w:rPr>
                <w:b/>
              </w:rPr>
              <w:t>Deliverable (s)</w:t>
            </w:r>
          </w:p>
        </w:tc>
        <w:tc>
          <w:tcPr>
            <w:tcW w:w="1373" w:type="pct"/>
            <w:gridSpan w:val="2"/>
            <w:tcBorders>
              <w:bottom w:val="single" w:sz="4" w:space="0" w:color="auto"/>
            </w:tcBorders>
          </w:tcPr>
          <w:p w:rsidR="00C7207A" w:rsidRPr="008913CE" w:rsidRDefault="00C7207A" w:rsidP="000D5D1E">
            <w:pPr>
              <w:jc w:val="center"/>
              <w:rPr>
                <w:b/>
              </w:rPr>
            </w:pPr>
            <w:r w:rsidRPr="008913CE">
              <w:rPr>
                <w:b/>
              </w:rPr>
              <w:t>UNICEF Estimate</w:t>
            </w:r>
          </w:p>
        </w:tc>
        <w:tc>
          <w:tcPr>
            <w:tcW w:w="1018" w:type="pct"/>
            <w:gridSpan w:val="2"/>
            <w:tcBorders>
              <w:bottom w:val="single" w:sz="4" w:space="0" w:color="auto"/>
            </w:tcBorders>
          </w:tcPr>
          <w:p w:rsidR="00C7207A" w:rsidRPr="008913CE" w:rsidRDefault="00C7207A" w:rsidP="000D5D1E">
            <w:pPr>
              <w:jc w:val="center"/>
              <w:rPr>
                <w:b/>
              </w:rPr>
            </w:pPr>
            <w:r w:rsidRPr="008913CE">
              <w:rPr>
                <w:b/>
              </w:rPr>
              <w:t>Consultant's Proposal</w:t>
            </w:r>
          </w:p>
        </w:tc>
      </w:tr>
      <w:tr w:rsidR="00C7207A" w:rsidRPr="008913CE" w:rsidTr="000D5D1E">
        <w:trPr>
          <w:trHeight w:val="265"/>
          <w:jc w:val="center"/>
        </w:trPr>
        <w:tc>
          <w:tcPr>
            <w:tcW w:w="1146" w:type="pct"/>
            <w:vMerge/>
            <w:tcBorders>
              <w:bottom w:val="single" w:sz="4" w:space="0" w:color="auto"/>
            </w:tcBorders>
          </w:tcPr>
          <w:p w:rsidR="00C7207A" w:rsidRPr="008913CE" w:rsidRDefault="00C7207A" w:rsidP="000D5D1E">
            <w:pPr>
              <w:jc w:val="center"/>
              <w:rPr>
                <w:b/>
              </w:rPr>
            </w:pPr>
          </w:p>
        </w:tc>
        <w:tc>
          <w:tcPr>
            <w:tcW w:w="1462" w:type="pct"/>
            <w:vMerge/>
            <w:tcBorders>
              <w:bottom w:val="single" w:sz="4" w:space="0" w:color="auto"/>
            </w:tcBorders>
          </w:tcPr>
          <w:p w:rsidR="00C7207A" w:rsidRPr="008913CE" w:rsidRDefault="00C7207A" w:rsidP="000D5D1E">
            <w:pPr>
              <w:jc w:val="center"/>
              <w:rPr>
                <w:b/>
              </w:rPr>
            </w:pPr>
          </w:p>
        </w:tc>
        <w:tc>
          <w:tcPr>
            <w:tcW w:w="784" w:type="pct"/>
            <w:tcBorders>
              <w:bottom w:val="single" w:sz="4" w:space="0" w:color="auto"/>
            </w:tcBorders>
          </w:tcPr>
          <w:p w:rsidR="00C7207A" w:rsidRPr="008913CE" w:rsidRDefault="00C7207A" w:rsidP="000D5D1E">
            <w:pPr>
              <w:jc w:val="center"/>
              <w:rPr>
                <w:b/>
              </w:rPr>
            </w:pPr>
            <w:r w:rsidRPr="008913CE">
              <w:rPr>
                <w:b/>
              </w:rPr>
              <w:t xml:space="preserve">Estimated deadline for completion of deliverable (please mention as days/months)and % of total cost </w:t>
            </w:r>
          </w:p>
        </w:tc>
        <w:tc>
          <w:tcPr>
            <w:tcW w:w="589" w:type="pct"/>
            <w:tcBorders>
              <w:bottom w:val="single" w:sz="4" w:space="0" w:color="auto"/>
            </w:tcBorders>
          </w:tcPr>
          <w:p w:rsidR="00C7207A" w:rsidRPr="008913CE" w:rsidRDefault="00C7207A" w:rsidP="000D5D1E">
            <w:pPr>
              <w:rPr>
                <w:b/>
              </w:rPr>
            </w:pPr>
            <w:r w:rsidRPr="008913CE">
              <w:rPr>
                <w:b/>
              </w:rPr>
              <w:t>Estimated travel required for completion of deliverable (please mention destination/ number of days)</w:t>
            </w:r>
          </w:p>
        </w:tc>
        <w:tc>
          <w:tcPr>
            <w:tcW w:w="562" w:type="pct"/>
            <w:tcBorders>
              <w:bottom w:val="single" w:sz="4" w:space="0" w:color="auto"/>
            </w:tcBorders>
          </w:tcPr>
          <w:p w:rsidR="00C7207A" w:rsidRPr="008913CE" w:rsidRDefault="00C7207A" w:rsidP="000D5D1E">
            <w:pPr>
              <w:jc w:val="center"/>
              <w:rPr>
                <w:b/>
              </w:rPr>
            </w:pPr>
            <w:r w:rsidRPr="008913CE">
              <w:rPr>
                <w:b/>
              </w:rPr>
              <w:t>Complete timeframe for deliverable</w:t>
            </w:r>
          </w:p>
        </w:tc>
        <w:tc>
          <w:tcPr>
            <w:tcW w:w="456" w:type="pct"/>
            <w:tcBorders>
              <w:bottom w:val="single" w:sz="4" w:space="0" w:color="auto"/>
            </w:tcBorders>
          </w:tcPr>
          <w:p w:rsidR="00C7207A" w:rsidRPr="008913CE" w:rsidRDefault="00C7207A" w:rsidP="000D5D1E">
            <w:pPr>
              <w:jc w:val="center"/>
              <w:rPr>
                <w:b/>
              </w:rPr>
            </w:pPr>
            <w:r w:rsidRPr="008913CE">
              <w:rPr>
                <w:b/>
              </w:rPr>
              <w:t>Cost (INR)</w:t>
            </w:r>
          </w:p>
          <w:p w:rsidR="00C7207A" w:rsidRPr="008913CE" w:rsidRDefault="00C7207A" w:rsidP="000D5D1E">
            <w:pPr>
              <w:jc w:val="center"/>
            </w:pPr>
            <w:r w:rsidRPr="008913CE">
              <w:t>(All-inclusive i.e. professional fee, travel, DSA, communication, etc.)</w:t>
            </w:r>
          </w:p>
        </w:tc>
      </w:tr>
      <w:tr w:rsidR="00C7207A" w:rsidRPr="004533CE" w:rsidTr="000D5D1E">
        <w:trPr>
          <w:trHeight w:val="265"/>
          <w:jc w:val="center"/>
        </w:trPr>
        <w:tc>
          <w:tcPr>
            <w:tcW w:w="1146" w:type="pct"/>
            <w:tcBorders>
              <w:bottom w:val="single" w:sz="4" w:space="0" w:color="auto"/>
            </w:tcBorders>
          </w:tcPr>
          <w:p w:rsidR="00C7207A" w:rsidRPr="00CB354D" w:rsidRDefault="00C7207A" w:rsidP="00C7207A">
            <w:pPr>
              <w:pStyle w:val="ColorfulList-Accent11"/>
              <w:numPr>
                <w:ilvl w:val="0"/>
                <w:numId w:val="5"/>
              </w:numPr>
              <w:spacing w:after="0" w:line="240" w:lineRule="auto"/>
              <w:jc w:val="both"/>
              <w:rPr>
                <w:rFonts w:ascii="Times New Roman" w:hAnsi="Times New Roman"/>
                <w:noProof/>
                <w:sz w:val="24"/>
                <w:szCs w:val="24"/>
              </w:rPr>
            </w:pPr>
            <w:r w:rsidRPr="00C709B9">
              <w:rPr>
                <w:rFonts w:ascii="Times New Roman" w:hAnsi="Times New Roman"/>
                <w:sz w:val="24"/>
                <w:szCs w:val="24"/>
              </w:rPr>
              <w:t xml:space="preserve">ICDS Institutional and Systems Strengthening Review, refinement &amp; development of guidelines/ standards/ protocols/ procedures in ICDS  </w:t>
            </w:r>
            <w:r w:rsidRPr="00C709B9">
              <w:rPr>
                <w:rFonts w:ascii="Times New Roman" w:hAnsi="Times New Roman"/>
                <w:bCs/>
                <w:sz w:val="24"/>
                <w:szCs w:val="24"/>
              </w:rPr>
              <w:t xml:space="preserve"> aligning it with ISSNIP districts</w:t>
            </w:r>
            <w:r>
              <w:rPr>
                <w:rFonts w:ascii="Times New Roman" w:hAnsi="Times New Roman"/>
                <w:b/>
                <w:bCs/>
                <w:sz w:val="24"/>
                <w:szCs w:val="24"/>
              </w:rPr>
              <w:t>.</w:t>
            </w:r>
          </w:p>
          <w:p w:rsidR="00C7207A" w:rsidRPr="008913CE" w:rsidRDefault="00C7207A" w:rsidP="000D5D1E">
            <w:pPr>
              <w:pStyle w:val="ListParagraph"/>
              <w:spacing w:after="200"/>
              <w:ind w:left="247"/>
            </w:pPr>
          </w:p>
        </w:tc>
        <w:tc>
          <w:tcPr>
            <w:tcW w:w="1462" w:type="pct"/>
            <w:tcBorders>
              <w:bottom w:val="single" w:sz="4" w:space="0" w:color="auto"/>
            </w:tcBorders>
          </w:tcPr>
          <w:p w:rsidR="00C7207A" w:rsidRPr="00CB354D" w:rsidRDefault="00C7207A" w:rsidP="00C7207A">
            <w:pPr>
              <w:pStyle w:val="ListParagraph"/>
              <w:numPr>
                <w:ilvl w:val="0"/>
                <w:numId w:val="17"/>
              </w:numPr>
              <w:ind w:left="360"/>
            </w:pPr>
            <w:r>
              <w:t xml:space="preserve">Support and facilitate drafting and quality improvement </w:t>
            </w:r>
            <w:r w:rsidRPr="00CB354D">
              <w:t xml:space="preserve">of Annual </w:t>
            </w:r>
            <w:proofErr w:type="spellStart"/>
            <w:r w:rsidRPr="00CB354D">
              <w:t>Programme</w:t>
            </w:r>
            <w:proofErr w:type="spellEnd"/>
            <w:r w:rsidRPr="00CB354D">
              <w:t xml:space="preserve"> Implementation Plans (APIPs) to ICDS Directorate</w:t>
            </w:r>
            <w:r>
              <w:t>.</w:t>
            </w:r>
            <w:r w:rsidRPr="00CB354D">
              <w:t xml:space="preserve"> </w:t>
            </w:r>
          </w:p>
          <w:p w:rsidR="00C7207A" w:rsidRPr="00CB354D" w:rsidRDefault="00C7207A" w:rsidP="00C7207A">
            <w:pPr>
              <w:pStyle w:val="ListParagraph"/>
              <w:numPr>
                <w:ilvl w:val="0"/>
                <w:numId w:val="17"/>
              </w:numPr>
              <w:ind w:left="360"/>
            </w:pPr>
            <w:r w:rsidRPr="00CB354D">
              <w:t xml:space="preserve">Support the focus districts to develop and implement district action plans for improvement of ICDS services with quality </w:t>
            </w:r>
          </w:p>
          <w:p w:rsidR="00C7207A" w:rsidRPr="004533CE" w:rsidRDefault="00C7207A" w:rsidP="000D5D1E">
            <w:pPr>
              <w:pStyle w:val="ListParagraph"/>
              <w:tabs>
                <w:tab w:val="left" w:pos="4877"/>
              </w:tabs>
              <w:ind w:left="304"/>
              <w:jc w:val="both"/>
              <w:rPr>
                <w:sz w:val="22"/>
              </w:rPr>
            </w:pPr>
            <w:r w:rsidRPr="000068C0">
              <w:t xml:space="preserve">Support ICDS in drafting </w:t>
            </w:r>
            <w:proofErr w:type="spellStart"/>
            <w:r w:rsidRPr="000068C0">
              <w:t>programme</w:t>
            </w:r>
            <w:proofErr w:type="spellEnd"/>
            <w:r w:rsidRPr="000068C0">
              <w:t xml:space="preserve"> directives pertaining to strengthening essential nutrition interventions through the improvement in quality ICDS services in the state</w:t>
            </w:r>
          </w:p>
        </w:tc>
        <w:tc>
          <w:tcPr>
            <w:tcW w:w="784" w:type="pct"/>
            <w:tcBorders>
              <w:bottom w:val="single" w:sz="4" w:space="0" w:color="auto"/>
            </w:tcBorders>
            <w:shd w:val="clear" w:color="auto" w:fill="FFFFFF"/>
          </w:tcPr>
          <w:p w:rsidR="00C7207A" w:rsidRPr="004533CE" w:rsidRDefault="00C7207A" w:rsidP="000D5D1E">
            <w:pPr>
              <w:jc w:val="center"/>
              <w:rPr>
                <w:sz w:val="22"/>
                <w:szCs w:val="24"/>
              </w:rPr>
            </w:pPr>
            <w:r w:rsidRPr="00D74487">
              <w:rPr>
                <w:sz w:val="22"/>
                <w:szCs w:val="24"/>
              </w:rPr>
              <w:t xml:space="preserve">1.5 months </w:t>
            </w:r>
            <w:r>
              <w:rPr>
                <w:sz w:val="22"/>
                <w:szCs w:val="24"/>
              </w:rPr>
              <w:t>,10%</w:t>
            </w:r>
            <w:r w:rsidRPr="00D74487">
              <w:rPr>
                <w:sz w:val="22"/>
                <w:szCs w:val="24"/>
              </w:rPr>
              <w:t xml:space="preserve"> </w:t>
            </w:r>
          </w:p>
        </w:tc>
        <w:tc>
          <w:tcPr>
            <w:tcW w:w="589" w:type="pct"/>
            <w:tcBorders>
              <w:bottom w:val="single" w:sz="4" w:space="0" w:color="auto"/>
            </w:tcBorders>
            <w:shd w:val="clear" w:color="auto" w:fill="auto"/>
          </w:tcPr>
          <w:p w:rsidR="00C7207A" w:rsidRPr="004533CE" w:rsidRDefault="00C7207A" w:rsidP="000D5D1E">
            <w:pPr>
              <w:jc w:val="center"/>
              <w:rPr>
                <w:color w:val="0000FF"/>
                <w:sz w:val="22"/>
                <w:szCs w:val="24"/>
                <w:lang w:val="en-AU"/>
              </w:rPr>
            </w:pPr>
            <w:r>
              <w:rPr>
                <w:color w:val="0000FF"/>
                <w:sz w:val="22"/>
                <w:szCs w:val="24"/>
                <w:lang w:val="en-AU"/>
              </w:rPr>
              <w:t xml:space="preserve">9 days </w:t>
            </w:r>
          </w:p>
        </w:tc>
        <w:tc>
          <w:tcPr>
            <w:tcW w:w="562" w:type="pct"/>
            <w:tcBorders>
              <w:bottom w:val="single" w:sz="4" w:space="0" w:color="auto"/>
            </w:tcBorders>
            <w:shd w:val="clear" w:color="auto" w:fill="FBD4B4" w:themeFill="accent6" w:themeFillTint="66"/>
          </w:tcPr>
          <w:p w:rsidR="00C7207A" w:rsidRPr="004533CE" w:rsidRDefault="00C7207A" w:rsidP="000D5D1E">
            <w:pPr>
              <w:rPr>
                <w:sz w:val="22"/>
                <w:szCs w:val="24"/>
                <w:lang w:val="en-AU"/>
              </w:rPr>
            </w:pPr>
          </w:p>
        </w:tc>
        <w:tc>
          <w:tcPr>
            <w:tcW w:w="456" w:type="pct"/>
            <w:tcBorders>
              <w:bottom w:val="single" w:sz="4" w:space="0" w:color="auto"/>
            </w:tcBorders>
            <w:shd w:val="clear" w:color="auto" w:fill="FBD4B4" w:themeFill="accent6" w:themeFillTint="66"/>
          </w:tcPr>
          <w:p w:rsidR="00C7207A" w:rsidRPr="004533CE" w:rsidRDefault="00C7207A" w:rsidP="000D5D1E">
            <w:pPr>
              <w:rPr>
                <w:bCs/>
                <w:sz w:val="22"/>
                <w:szCs w:val="24"/>
              </w:rPr>
            </w:pPr>
          </w:p>
        </w:tc>
      </w:tr>
      <w:tr w:rsidR="00C7207A" w:rsidRPr="004533CE" w:rsidTr="000D5D1E">
        <w:trPr>
          <w:trHeight w:val="265"/>
          <w:jc w:val="center"/>
        </w:trPr>
        <w:tc>
          <w:tcPr>
            <w:tcW w:w="1146" w:type="pct"/>
            <w:tcBorders>
              <w:bottom w:val="single" w:sz="4" w:space="0" w:color="auto"/>
            </w:tcBorders>
          </w:tcPr>
          <w:p w:rsidR="00C7207A" w:rsidRPr="008913CE" w:rsidRDefault="00C7207A" w:rsidP="000D5D1E">
            <w:pPr>
              <w:ind w:left="157"/>
              <w:jc w:val="both"/>
            </w:pPr>
            <w:r>
              <w:rPr>
                <w:rFonts w:eastAsia="Arial Unicode MS"/>
                <w:sz w:val="24"/>
                <w:szCs w:val="24"/>
                <w:lang w:val="en-AU"/>
              </w:rPr>
              <w:t>2.Strengthening capacity building institutions for strengthening the quality of  HR capacities in ICDS</w:t>
            </w:r>
          </w:p>
        </w:tc>
        <w:tc>
          <w:tcPr>
            <w:tcW w:w="1462" w:type="pct"/>
            <w:tcBorders>
              <w:bottom w:val="single" w:sz="4" w:space="0" w:color="auto"/>
            </w:tcBorders>
          </w:tcPr>
          <w:p w:rsidR="00C7207A" w:rsidRPr="00CB354D" w:rsidRDefault="00C7207A" w:rsidP="00C7207A">
            <w:pPr>
              <w:pStyle w:val="ListParagraph"/>
              <w:numPr>
                <w:ilvl w:val="0"/>
                <w:numId w:val="17"/>
              </w:numPr>
              <w:ind w:left="360"/>
              <w:rPr>
                <w:lang w:val="en-GB"/>
              </w:rPr>
            </w:pPr>
            <w:r>
              <w:rPr>
                <w:lang w:val="en-GB"/>
              </w:rPr>
              <w:t xml:space="preserve">Review and prepare report for </w:t>
            </w:r>
            <w:r w:rsidRPr="00CB354D">
              <w:rPr>
                <w:lang w:val="en-GB"/>
              </w:rPr>
              <w:t xml:space="preserve">institutional capacity at state level – </w:t>
            </w:r>
            <w:r>
              <w:rPr>
                <w:lang w:val="en-GB"/>
              </w:rPr>
              <w:t xml:space="preserve">for </w:t>
            </w:r>
            <w:r w:rsidRPr="00CB354D">
              <w:rPr>
                <w:lang w:val="en-GB"/>
              </w:rPr>
              <w:t xml:space="preserve"> strengthening the training centres (like </w:t>
            </w:r>
            <w:r w:rsidRPr="00CB354D">
              <w:t xml:space="preserve">SIHFW, MLTCs, AWTCs and Medical Colleges) on key topics of essential nutrition interventions </w:t>
            </w:r>
          </w:p>
          <w:p w:rsidR="00C7207A" w:rsidRPr="0002202F" w:rsidRDefault="00C7207A" w:rsidP="000D5D1E">
            <w:pPr>
              <w:tabs>
                <w:tab w:val="left" w:pos="4877"/>
              </w:tabs>
              <w:ind w:left="34"/>
              <w:rPr>
                <w:sz w:val="22"/>
                <w:szCs w:val="24"/>
              </w:rPr>
            </w:pPr>
            <w:r>
              <w:rPr>
                <w:sz w:val="24"/>
                <w:szCs w:val="24"/>
              </w:rPr>
              <w:t>-</w:t>
            </w:r>
            <w:r w:rsidRPr="00CB354D">
              <w:rPr>
                <w:sz w:val="24"/>
                <w:szCs w:val="24"/>
              </w:rPr>
              <w:t>Revision and development</w:t>
            </w:r>
            <w:r>
              <w:rPr>
                <w:sz w:val="24"/>
                <w:szCs w:val="24"/>
              </w:rPr>
              <w:t>/ update</w:t>
            </w:r>
            <w:r w:rsidRPr="00CB354D">
              <w:rPr>
                <w:sz w:val="24"/>
                <w:szCs w:val="24"/>
              </w:rPr>
              <w:t xml:space="preserve"> of course curricula / modules / training and learning materials with focus on Nutrition Surveillance, New WHO-growth standards, Mother and Child Protection </w:t>
            </w:r>
            <w:r w:rsidRPr="00CB354D">
              <w:rPr>
                <w:sz w:val="24"/>
                <w:szCs w:val="24"/>
              </w:rPr>
              <w:lastRenderedPageBreak/>
              <w:t>card, Infant and Young Child Feeding</w:t>
            </w:r>
          </w:p>
        </w:tc>
        <w:tc>
          <w:tcPr>
            <w:tcW w:w="784" w:type="pct"/>
            <w:tcBorders>
              <w:bottom w:val="single" w:sz="4" w:space="0" w:color="auto"/>
            </w:tcBorders>
            <w:shd w:val="clear" w:color="auto" w:fill="FFFFFF"/>
          </w:tcPr>
          <w:p w:rsidR="00C7207A" w:rsidRPr="004533CE" w:rsidRDefault="00C7207A" w:rsidP="000D5D1E">
            <w:pPr>
              <w:jc w:val="center"/>
              <w:rPr>
                <w:sz w:val="22"/>
                <w:szCs w:val="24"/>
              </w:rPr>
            </w:pPr>
            <w:r w:rsidRPr="00CB354D">
              <w:rPr>
                <w:rFonts w:eastAsia="Arial Unicode MS"/>
                <w:b/>
                <w:sz w:val="24"/>
                <w:szCs w:val="24"/>
                <w:lang w:val="en-AU"/>
              </w:rPr>
              <w:lastRenderedPageBreak/>
              <w:t>2</w:t>
            </w:r>
            <w:r>
              <w:rPr>
                <w:rFonts w:eastAsia="Arial Unicode MS"/>
                <w:b/>
                <w:sz w:val="24"/>
                <w:szCs w:val="24"/>
                <w:lang w:val="en-AU"/>
              </w:rPr>
              <w:t xml:space="preserve"> </w:t>
            </w:r>
            <w:r w:rsidRPr="00CB354D">
              <w:rPr>
                <w:rFonts w:eastAsia="Arial Unicode MS"/>
                <w:b/>
                <w:sz w:val="24"/>
                <w:szCs w:val="24"/>
                <w:lang w:val="en-AU"/>
              </w:rPr>
              <w:t xml:space="preserve">months </w:t>
            </w:r>
            <w:r>
              <w:rPr>
                <w:rFonts w:eastAsia="Arial Unicode MS"/>
                <w:b/>
                <w:sz w:val="24"/>
                <w:szCs w:val="24"/>
                <w:lang w:val="en-AU"/>
              </w:rPr>
              <w:t>,15%</w:t>
            </w:r>
          </w:p>
        </w:tc>
        <w:tc>
          <w:tcPr>
            <w:tcW w:w="589" w:type="pct"/>
            <w:tcBorders>
              <w:bottom w:val="single" w:sz="4" w:space="0" w:color="auto"/>
            </w:tcBorders>
            <w:shd w:val="clear" w:color="auto" w:fill="auto"/>
          </w:tcPr>
          <w:p w:rsidR="00C7207A" w:rsidRPr="004533CE" w:rsidRDefault="00C7207A" w:rsidP="000D5D1E">
            <w:pPr>
              <w:jc w:val="center"/>
              <w:rPr>
                <w:color w:val="0000FF"/>
                <w:sz w:val="22"/>
                <w:szCs w:val="24"/>
                <w:lang w:val="en-AU"/>
              </w:rPr>
            </w:pPr>
            <w:r>
              <w:rPr>
                <w:color w:val="0000FF"/>
                <w:sz w:val="22"/>
                <w:szCs w:val="24"/>
                <w:lang w:val="en-AU"/>
              </w:rPr>
              <w:t>12 days</w:t>
            </w:r>
          </w:p>
        </w:tc>
        <w:tc>
          <w:tcPr>
            <w:tcW w:w="562" w:type="pct"/>
            <w:tcBorders>
              <w:bottom w:val="single" w:sz="4" w:space="0" w:color="auto"/>
            </w:tcBorders>
            <w:shd w:val="clear" w:color="auto" w:fill="FBD4B4" w:themeFill="accent6" w:themeFillTint="66"/>
          </w:tcPr>
          <w:p w:rsidR="00C7207A" w:rsidRPr="004533CE" w:rsidRDefault="00C7207A" w:rsidP="000D5D1E">
            <w:pPr>
              <w:pStyle w:val="BodyText2"/>
              <w:rPr>
                <w:color w:val="0000FF"/>
                <w:szCs w:val="24"/>
                <w:lang w:val="en-AU"/>
              </w:rPr>
            </w:pPr>
          </w:p>
        </w:tc>
        <w:tc>
          <w:tcPr>
            <w:tcW w:w="456" w:type="pct"/>
            <w:tcBorders>
              <w:bottom w:val="single" w:sz="4" w:space="0" w:color="auto"/>
            </w:tcBorders>
            <w:shd w:val="clear" w:color="auto" w:fill="FBD4B4" w:themeFill="accent6" w:themeFillTint="66"/>
          </w:tcPr>
          <w:p w:rsidR="00C7207A" w:rsidRPr="004533CE" w:rsidRDefault="00C7207A" w:rsidP="000D5D1E">
            <w:pPr>
              <w:rPr>
                <w:b/>
                <w:bCs/>
                <w:sz w:val="22"/>
                <w:szCs w:val="24"/>
              </w:rPr>
            </w:pPr>
          </w:p>
        </w:tc>
      </w:tr>
      <w:tr w:rsidR="00C7207A" w:rsidRPr="008913CE" w:rsidTr="000D5D1E">
        <w:trPr>
          <w:trHeight w:val="265"/>
          <w:jc w:val="center"/>
        </w:trPr>
        <w:tc>
          <w:tcPr>
            <w:tcW w:w="1146" w:type="pct"/>
            <w:tcBorders>
              <w:bottom w:val="single" w:sz="4" w:space="0" w:color="auto"/>
            </w:tcBorders>
          </w:tcPr>
          <w:p w:rsidR="00C7207A" w:rsidRPr="008913CE" w:rsidRDefault="00C7207A" w:rsidP="000D5D1E">
            <w:pPr>
              <w:jc w:val="both"/>
              <w:rPr>
                <w:highlight w:val="yellow"/>
                <w:lang w:val="en-AU"/>
              </w:rPr>
            </w:pPr>
            <w:r>
              <w:rPr>
                <w:b/>
                <w:sz w:val="24"/>
                <w:szCs w:val="24"/>
              </w:rPr>
              <w:t>3.</w:t>
            </w:r>
            <w:r w:rsidRPr="00CB354D">
              <w:rPr>
                <w:b/>
                <w:sz w:val="24"/>
                <w:szCs w:val="24"/>
              </w:rPr>
              <w:t xml:space="preserve">Strengthening and expanding ICDS monitoring systems  </w:t>
            </w:r>
          </w:p>
        </w:tc>
        <w:tc>
          <w:tcPr>
            <w:tcW w:w="1462" w:type="pct"/>
            <w:tcBorders>
              <w:bottom w:val="single" w:sz="4" w:space="0" w:color="auto"/>
            </w:tcBorders>
          </w:tcPr>
          <w:p w:rsidR="00C7207A" w:rsidRPr="00CB354D" w:rsidRDefault="00C7207A" w:rsidP="00C7207A">
            <w:pPr>
              <w:pStyle w:val="ListParagraph"/>
              <w:numPr>
                <w:ilvl w:val="1"/>
                <w:numId w:val="16"/>
              </w:numPr>
              <w:tabs>
                <w:tab w:val="clear" w:pos="1080"/>
                <w:tab w:val="num" w:pos="-1800"/>
              </w:tabs>
              <w:ind w:left="360"/>
              <w:jc w:val="both"/>
              <w:rPr>
                <w:bCs/>
              </w:rPr>
            </w:pPr>
            <w:r w:rsidRPr="00CB354D">
              <w:rPr>
                <w:bCs/>
              </w:rPr>
              <w:t>Presently, ICDS has an in-built monitoring system through which regular reports (MPRs) flow upwards from AWC to blocks, district HQs, State Directorates. However, the current monitoring system is geared towards coverage rather than outcome indicators. The revised monitoring system is being rolled out as per directions released from the Ministry of WCD, Government of India which would focus on collecting &amp; providing data on a real time basis to support the programmatic actions and timely interventions.</w:t>
            </w:r>
          </w:p>
          <w:p w:rsidR="00C7207A" w:rsidRPr="00CB354D" w:rsidRDefault="00C7207A" w:rsidP="00C7207A">
            <w:pPr>
              <w:pStyle w:val="ListParagraph"/>
              <w:numPr>
                <w:ilvl w:val="0"/>
                <w:numId w:val="17"/>
              </w:numPr>
              <w:ind w:left="360"/>
              <w:jc w:val="both"/>
            </w:pPr>
            <w:r w:rsidRPr="00CB354D">
              <w:t>Technical support in the roll out new ICDS-MIS system in the state</w:t>
            </w:r>
          </w:p>
          <w:p w:rsidR="00C7207A" w:rsidRPr="0037760A" w:rsidRDefault="00C7207A" w:rsidP="000D5D1E">
            <w:pPr>
              <w:pStyle w:val="ListParagraph"/>
              <w:tabs>
                <w:tab w:val="left" w:pos="4877"/>
              </w:tabs>
              <w:ind w:left="360"/>
              <w:rPr>
                <w:highlight w:val="yellow"/>
                <w:lang w:val="en-AU"/>
              </w:rPr>
            </w:pPr>
            <w:r w:rsidRPr="00CB354D">
              <w:t>Provide support to ICDS Directorate in analyzing and reviewing the MIS data based on information received from the districts, document progress report (good and poor performing districts) and provide feedback to the ICDS Directorate on possible approaches for addressing the gaps based on the data analysis and review</w:t>
            </w:r>
          </w:p>
        </w:tc>
        <w:tc>
          <w:tcPr>
            <w:tcW w:w="784" w:type="pct"/>
            <w:tcBorders>
              <w:bottom w:val="single" w:sz="4" w:space="0" w:color="auto"/>
            </w:tcBorders>
            <w:shd w:val="clear" w:color="auto" w:fill="FFFFFF"/>
          </w:tcPr>
          <w:p w:rsidR="00C7207A" w:rsidRPr="008913CE" w:rsidRDefault="00C7207A" w:rsidP="000D5D1E">
            <w:pPr>
              <w:jc w:val="center"/>
            </w:pPr>
            <w:r w:rsidRPr="00CB354D">
              <w:rPr>
                <w:rFonts w:eastAsia="Arial Unicode MS"/>
                <w:b/>
                <w:sz w:val="24"/>
                <w:szCs w:val="24"/>
                <w:lang w:val="en-AU"/>
              </w:rPr>
              <w:t>2</w:t>
            </w:r>
            <w:r>
              <w:rPr>
                <w:rFonts w:eastAsia="Arial Unicode MS"/>
                <w:b/>
                <w:sz w:val="24"/>
                <w:szCs w:val="24"/>
                <w:lang w:val="en-AU"/>
              </w:rPr>
              <w:t xml:space="preserve"> </w:t>
            </w:r>
            <w:r w:rsidRPr="00CB354D">
              <w:rPr>
                <w:rFonts w:eastAsia="Arial Unicode MS"/>
                <w:b/>
                <w:sz w:val="24"/>
                <w:szCs w:val="24"/>
                <w:lang w:val="en-AU"/>
              </w:rPr>
              <w:t>months</w:t>
            </w:r>
            <w:r>
              <w:rPr>
                <w:rFonts w:eastAsia="Arial Unicode MS"/>
                <w:b/>
                <w:sz w:val="24"/>
                <w:szCs w:val="24"/>
                <w:lang w:val="en-AU"/>
              </w:rPr>
              <w:t>,20%</w:t>
            </w:r>
          </w:p>
        </w:tc>
        <w:tc>
          <w:tcPr>
            <w:tcW w:w="589" w:type="pct"/>
            <w:tcBorders>
              <w:bottom w:val="single" w:sz="4" w:space="0" w:color="auto"/>
            </w:tcBorders>
            <w:shd w:val="clear" w:color="auto" w:fill="auto"/>
          </w:tcPr>
          <w:p w:rsidR="00C7207A" w:rsidRPr="008913CE" w:rsidRDefault="00C7207A" w:rsidP="000D5D1E">
            <w:pPr>
              <w:jc w:val="center"/>
              <w:rPr>
                <w:color w:val="0000FF"/>
                <w:lang w:val="en-AU"/>
              </w:rPr>
            </w:pPr>
            <w:r>
              <w:rPr>
                <w:color w:val="0000FF"/>
                <w:lang w:val="en-AU"/>
              </w:rPr>
              <w:t xml:space="preserve">12 days </w:t>
            </w:r>
          </w:p>
        </w:tc>
        <w:tc>
          <w:tcPr>
            <w:tcW w:w="562" w:type="pct"/>
            <w:tcBorders>
              <w:bottom w:val="single" w:sz="4" w:space="0" w:color="auto"/>
            </w:tcBorders>
            <w:shd w:val="clear" w:color="auto" w:fill="FBD4B4" w:themeFill="accent6" w:themeFillTint="66"/>
          </w:tcPr>
          <w:p w:rsidR="00C7207A" w:rsidRPr="008913CE" w:rsidRDefault="00C7207A" w:rsidP="000D5D1E">
            <w:pPr>
              <w:pStyle w:val="BodyText2"/>
              <w:rPr>
                <w:color w:val="0000FF"/>
                <w:lang w:val="en-AU"/>
              </w:rPr>
            </w:pPr>
          </w:p>
        </w:tc>
        <w:tc>
          <w:tcPr>
            <w:tcW w:w="456" w:type="pct"/>
            <w:tcBorders>
              <w:bottom w:val="single" w:sz="4" w:space="0" w:color="auto"/>
            </w:tcBorders>
            <w:shd w:val="clear" w:color="auto" w:fill="FBD4B4" w:themeFill="accent6" w:themeFillTint="66"/>
          </w:tcPr>
          <w:p w:rsidR="00C7207A" w:rsidRPr="008913CE" w:rsidRDefault="00C7207A" w:rsidP="000D5D1E">
            <w:pPr>
              <w:rPr>
                <w:b/>
                <w:bCs/>
              </w:rPr>
            </w:pPr>
          </w:p>
        </w:tc>
      </w:tr>
      <w:tr w:rsidR="00C7207A" w:rsidRPr="008913CE" w:rsidTr="000D5D1E">
        <w:trPr>
          <w:trHeight w:val="323"/>
          <w:jc w:val="center"/>
        </w:trPr>
        <w:tc>
          <w:tcPr>
            <w:tcW w:w="1146" w:type="pct"/>
            <w:tcBorders>
              <w:bottom w:val="single" w:sz="4" w:space="0" w:color="auto"/>
            </w:tcBorders>
          </w:tcPr>
          <w:p w:rsidR="00C7207A" w:rsidRPr="00B1094E" w:rsidRDefault="00C7207A" w:rsidP="000D5D1E">
            <w:pPr>
              <w:pStyle w:val="FormHeading"/>
              <w:ind w:left="360"/>
              <w:rPr>
                <w:color w:val="000000" w:themeColor="text1"/>
              </w:rPr>
            </w:pPr>
            <w:r>
              <w:rPr>
                <w:color w:val="000000" w:themeColor="text1"/>
              </w:rPr>
              <w:t>4.</w:t>
            </w:r>
            <w:r w:rsidRPr="00B1094E">
              <w:rPr>
                <w:color w:val="000000" w:themeColor="text1"/>
              </w:rPr>
              <w:t>Strengthening monitoring , and capacity building  for supportive supervision</w:t>
            </w:r>
          </w:p>
          <w:p w:rsidR="00C7207A" w:rsidRPr="00D74487" w:rsidRDefault="00C7207A" w:rsidP="000D5D1E">
            <w:pPr>
              <w:rPr>
                <w:lang w:val="en-IN"/>
              </w:rPr>
            </w:pPr>
          </w:p>
        </w:tc>
        <w:tc>
          <w:tcPr>
            <w:tcW w:w="1462" w:type="pct"/>
            <w:tcBorders>
              <w:bottom w:val="single" w:sz="4" w:space="0" w:color="auto"/>
            </w:tcBorders>
          </w:tcPr>
          <w:p w:rsidR="00C7207A" w:rsidRPr="00CB354D" w:rsidRDefault="00C7207A" w:rsidP="00C7207A">
            <w:pPr>
              <w:pStyle w:val="ListParagraph"/>
              <w:numPr>
                <w:ilvl w:val="1"/>
                <w:numId w:val="16"/>
              </w:numPr>
              <w:tabs>
                <w:tab w:val="clear" w:pos="1080"/>
                <w:tab w:val="num" w:pos="-1080"/>
              </w:tabs>
              <w:ind w:left="360"/>
              <w:jc w:val="both"/>
            </w:pPr>
            <w:r w:rsidRPr="00CB354D">
              <w:rPr>
                <w:b/>
                <w:bCs/>
              </w:rPr>
              <w:t>Monitoring, supportive supervision and review</w:t>
            </w:r>
            <w:r w:rsidRPr="00CB354D">
              <w:rPr>
                <w:bCs/>
              </w:rPr>
              <w:t xml:space="preserve"> of </w:t>
            </w:r>
            <w:r w:rsidRPr="00CB354D">
              <w:t xml:space="preserve">quality ICDS services in the state with focus on essential nutrition interventions </w:t>
            </w:r>
          </w:p>
          <w:p w:rsidR="00C7207A" w:rsidRPr="00CB354D" w:rsidRDefault="00C7207A" w:rsidP="00C7207A">
            <w:pPr>
              <w:pStyle w:val="ListParagraph"/>
              <w:numPr>
                <w:ilvl w:val="0"/>
                <w:numId w:val="17"/>
              </w:numPr>
              <w:ind w:left="360"/>
              <w:jc w:val="both"/>
            </w:pPr>
            <w:r w:rsidRPr="00CB354D">
              <w:rPr>
                <w:bCs/>
              </w:rPr>
              <w:t xml:space="preserve">Sharing of finding from monitoring visits to MLTCs/AWTCs/AWCs with district and state officials </w:t>
            </w:r>
          </w:p>
          <w:p w:rsidR="00C7207A" w:rsidRPr="00CB354D" w:rsidRDefault="00C7207A" w:rsidP="00C7207A">
            <w:pPr>
              <w:pStyle w:val="ListParagraph"/>
              <w:numPr>
                <w:ilvl w:val="0"/>
                <w:numId w:val="17"/>
              </w:numPr>
              <w:ind w:left="360"/>
              <w:jc w:val="both"/>
            </w:pPr>
            <w:r w:rsidRPr="00CB354D">
              <w:t>Support state officials in f</w:t>
            </w:r>
            <w:r w:rsidRPr="00CB354D">
              <w:rPr>
                <w:bCs/>
              </w:rPr>
              <w:t>ollowing up on the action points coming out of the visits to MLTCs/AWTCs/AWCs</w:t>
            </w:r>
          </w:p>
          <w:p w:rsidR="00C7207A" w:rsidRPr="008913CE" w:rsidRDefault="00C7207A" w:rsidP="000D5D1E">
            <w:pPr>
              <w:pStyle w:val="ColorfulList-Accent11"/>
              <w:spacing w:line="240" w:lineRule="auto"/>
              <w:ind w:left="0"/>
              <w:jc w:val="both"/>
              <w:rPr>
                <w:lang w:val="en-AU"/>
              </w:rPr>
            </w:pPr>
            <w:r w:rsidRPr="00CB354D">
              <w:rPr>
                <w:rFonts w:ascii="Times New Roman" w:hAnsi="Times New Roman"/>
                <w:sz w:val="24"/>
                <w:szCs w:val="24"/>
              </w:rPr>
              <w:lastRenderedPageBreak/>
              <w:t xml:space="preserve">Provide technical support at state in organizing state/ district (in focus districts) level review meeting for ICDS service with quality under </w:t>
            </w:r>
            <w:r w:rsidRPr="00CB354D">
              <w:rPr>
                <w:rFonts w:ascii="Times New Roman" w:hAnsi="Times New Roman"/>
                <w:b/>
                <w:sz w:val="24"/>
                <w:szCs w:val="24"/>
              </w:rPr>
              <w:t>ISSNIP</w:t>
            </w:r>
            <w:r w:rsidRPr="00CB354D">
              <w:rPr>
                <w:rFonts w:ascii="Times New Roman" w:hAnsi="Times New Roman"/>
                <w:sz w:val="24"/>
                <w:szCs w:val="24"/>
              </w:rPr>
              <w:t>, including drawing up draft agenda, facilitating some sessions and preparing the necessary documentation before and after the review meetings</w:t>
            </w:r>
          </w:p>
        </w:tc>
        <w:tc>
          <w:tcPr>
            <w:tcW w:w="784" w:type="pct"/>
            <w:tcBorders>
              <w:bottom w:val="single" w:sz="4" w:space="0" w:color="auto"/>
            </w:tcBorders>
            <w:shd w:val="clear" w:color="auto" w:fill="FFFFFF"/>
          </w:tcPr>
          <w:p w:rsidR="00C7207A" w:rsidRPr="008913CE" w:rsidRDefault="00C7207A" w:rsidP="000D5D1E">
            <w:r w:rsidRPr="00CB354D">
              <w:rPr>
                <w:rFonts w:eastAsia="Arial Unicode MS"/>
                <w:b/>
                <w:sz w:val="24"/>
                <w:szCs w:val="24"/>
                <w:lang w:val="en-AU"/>
              </w:rPr>
              <w:lastRenderedPageBreak/>
              <w:t>2</w:t>
            </w:r>
            <w:r>
              <w:rPr>
                <w:rFonts w:eastAsia="Arial Unicode MS"/>
                <w:b/>
                <w:sz w:val="24"/>
                <w:szCs w:val="24"/>
                <w:lang w:val="en-AU"/>
              </w:rPr>
              <w:t xml:space="preserve"> </w:t>
            </w:r>
            <w:r w:rsidRPr="00CB354D">
              <w:rPr>
                <w:rFonts w:eastAsia="Arial Unicode MS"/>
                <w:b/>
                <w:sz w:val="24"/>
                <w:szCs w:val="24"/>
                <w:lang w:val="en-AU"/>
              </w:rPr>
              <w:t>months</w:t>
            </w:r>
            <w:r>
              <w:rPr>
                <w:rFonts w:eastAsia="Arial Unicode MS"/>
                <w:b/>
                <w:sz w:val="24"/>
                <w:szCs w:val="24"/>
                <w:lang w:val="en-AU"/>
              </w:rPr>
              <w:t>,20%</w:t>
            </w:r>
          </w:p>
        </w:tc>
        <w:tc>
          <w:tcPr>
            <w:tcW w:w="589" w:type="pct"/>
            <w:tcBorders>
              <w:bottom w:val="single" w:sz="4" w:space="0" w:color="auto"/>
            </w:tcBorders>
            <w:shd w:val="clear" w:color="auto" w:fill="auto"/>
          </w:tcPr>
          <w:p w:rsidR="00C7207A" w:rsidRPr="008913CE" w:rsidRDefault="00C7207A" w:rsidP="000D5D1E">
            <w:pPr>
              <w:jc w:val="center"/>
              <w:rPr>
                <w:color w:val="0000FF"/>
                <w:lang w:val="en-AU"/>
              </w:rPr>
            </w:pPr>
            <w:r>
              <w:rPr>
                <w:color w:val="0000FF"/>
                <w:lang w:val="en-AU"/>
              </w:rPr>
              <w:t xml:space="preserve">12 days </w:t>
            </w:r>
          </w:p>
        </w:tc>
        <w:tc>
          <w:tcPr>
            <w:tcW w:w="562" w:type="pct"/>
            <w:tcBorders>
              <w:bottom w:val="single" w:sz="4" w:space="0" w:color="auto"/>
            </w:tcBorders>
            <w:shd w:val="clear" w:color="auto" w:fill="FBD4B4" w:themeFill="accent6" w:themeFillTint="66"/>
          </w:tcPr>
          <w:p w:rsidR="00C7207A" w:rsidRPr="008913CE" w:rsidRDefault="00C7207A" w:rsidP="000D5D1E">
            <w:pPr>
              <w:pStyle w:val="BodyText2"/>
              <w:rPr>
                <w:color w:val="0000FF"/>
                <w:lang w:val="en-AU"/>
              </w:rPr>
            </w:pPr>
          </w:p>
        </w:tc>
        <w:tc>
          <w:tcPr>
            <w:tcW w:w="456" w:type="pct"/>
            <w:tcBorders>
              <w:bottom w:val="single" w:sz="4" w:space="0" w:color="auto"/>
            </w:tcBorders>
            <w:shd w:val="clear" w:color="auto" w:fill="FBD4B4" w:themeFill="accent6" w:themeFillTint="66"/>
          </w:tcPr>
          <w:p w:rsidR="00C7207A" w:rsidRPr="008913CE" w:rsidRDefault="00C7207A" w:rsidP="000D5D1E">
            <w:pPr>
              <w:rPr>
                <w:b/>
                <w:bCs/>
              </w:rPr>
            </w:pPr>
          </w:p>
        </w:tc>
      </w:tr>
      <w:tr w:rsidR="00C7207A" w:rsidRPr="008913CE" w:rsidTr="000D5D1E">
        <w:trPr>
          <w:trHeight w:val="265"/>
          <w:jc w:val="center"/>
        </w:trPr>
        <w:tc>
          <w:tcPr>
            <w:tcW w:w="1146" w:type="pct"/>
            <w:tcBorders>
              <w:bottom w:val="single" w:sz="4" w:space="0" w:color="auto"/>
            </w:tcBorders>
          </w:tcPr>
          <w:p w:rsidR="00C7207A" w:rsidRPr="008913CE" w:rsidRDefault="00C7207A" w:rsidP="000D5D1E">
            <w:pPr>
              <w:pStyle w:val="ColorfulList-Accent11"/>
              <w:spacing w:after="0" w:line="240" w:lineRule="auto"/>
              <w:ind w:left="157"/>
              <w:jc w:val="both"/>
              <w:rPr>
                <w:rFonts w:ascii="Times New Roman" w:eastAsia="Arial Unicode MS" w:hAnsi="Times New Roman"/>
                <w:b/>
                <w:sz w:val="20"/>
                <w:szCs w:val="20"/>
                <w:lang w:val="en-AU"/>
              </w:rPr>
            </w:pPr>
            <w:proofErr w:type="gramStart"/>
            <w:r>
              <w:rPr>
                <w:rFonts w:ascii="Times New Roman" w:eastAsia="Arial Unicode MS" w:hAnsi="Times New Roman"/>
                <w:b/>
                <w:sz w:val="24"/>
                <w:szCs w:val="24"/>
                <w:lang w:val="en-AU"/>
              </w:rPr>
              <w:t>5.Strengthening</w:t>
            </w:r>
            <w:proofErr w:type="gramEnd"/>
            <w:r>
              <w:rPr>
                <w:rFonts w:ascii="Times New Roman" w:eastAsia="Arial Unicode MS" w:hAnsi="Times New Roman"/>
                <w:b/>
                <w:sz w:val="24"/>
                <w:szCs w:val="24"/>
                <w:lang w:val="en-AU"/>
              </w:rPr>
              <w:t xml:space="preserve"> </w:t>
            </w:r>
            <w:r w:rsidRPr="00CB354D">
              <w:rPr>
                <w:rFonts w:ascii="Times New Roman" w:eastAsia="Arial Unicode MS" w:hAnsi="Times New Roman"/>
                <w:b/>
                <w:sz w:val="24"/>
                <w:szCs w:val="24"/>
                <w:lang w:val="en-AU"/>
              </w:rPr>
              <w:t>Convergence between ICDS and Health.</w:t>
            </w:r>
          </w:p>
        </w:tc>
        <w:tc>
          <w:tcPr>
            <w:tcW w:w="1462" w:type="pct"/>
            <w:tcBorders>
              <w:bottom w:val="single" w:sz="4" w:space="0" w:color="auto"/>
            </w:tcBorders>
          </w:tcPr>
          <w:p w:rsidR="00C7207A" w:rsidRPr="00CB354D" w:rsidRDefault="00C7207A" w:rsidP="00C7207A">
            <w:pPr>
              <w:pStyle w:val="ListParagraph"/>
              <w:numPr>
                <w:ilvl w:val="0"/>
                <w:numId w:val="14"/>
              </w:numPr>
              <w:rPr>
                <w:rFonts w:eastAsia="Arial Unicode MS"/>
                <w:lang w:val="en-AU"/>
              </w:rPr>
            </w:pPr>
            <w:r w:rsidRPr="00CB354D">
              <w:rPr>
                <w:rFonts w:eastAsia="Arial Unicode MS"/>
                <w:lang w:val="en-AU"/>
              </w:rPr>
              <w:t xml:space="preserve">Facilitate in review/refinement and Development of Guidelines related to convergence between health and ICDS: </w:t>
            </w:r>
          </w:p>
          <w:p w:rsidR="00C7207A" w:rsidRPr="00CB354D" w:rsidRDefault="00C7207A" w:rsidP="00C7207A">
            <w:pPr>
              <w:pStyle w:val="ListParagraph"/>
              <w:numPr>
                <w:ilvl w:val="0"/>
                <w:numId w:val="14"/>
              </w:numPr>
              <w:rPr>
                <w:rFonts w:eastAsia="Arial Unicode MS"/>
                <w:lang w:val="en-AU"/>
              </w:rPr>
            </w:pPr>
            <w:r w:rsidRPr="00CB354D">
              <w:rPr>
                <w:rFonts w:eastAsia="Arial Unicode MS"/>
                <w:lang w:val="en-AU"/>
              </w:rPr>
              <w:t xml:space="preserve">Facilitate </w:t>
            </w:r>
            <w:proofErr w:type="spellStart"/>
            <w:r w:rsidRPr="00CB354D">
              <w:rPr>
                <w:rFonts w:eastAsia="Arial Unicode MS"/>
                <w:lang w:val="en-AU"/>
              </w:rPr>
              <w:t>deptt</w:t>
            </w:r>
            <w:proofErr w:type="spellEnd"/>
            <w:r w:rsidRPr="00CB354D">
              <w:rPr>
                <w:rFonts w:eastAsia="Arial Unicode MS"/>
                <w:lang w:val="en-AU"/>
              </w:rPr>
              <w:t xml:space="preserve"> in designing models of convergence with health. </w:t>
            </w:r>
          </w:p>
          <w:p w:rsidR="00C7207A" w:rsidRPr="00CB354D" w:rsidRDefault="00C7207A" w:rsidP="00C7207A">
            <w:pPr>
              <w:pStyle w:val="ListParagraph"/>
              <w:numPr>
                <w:ilvl w:val="0"/>
                <w:numId w:val="14"/>
              </w:numPr>
              <w:rPr>
                <w:rFonts w:eastAsia="Arial Unicode MS"/>
                <w:lang w:val="en-AU"/>
              </w:rPr>
            </w:pPr>
            <w:r w:rsidRPr="00CB354D">
              <w:rPr>
                <w:rFonts w:eastAsia="Arial Unicode MS"/>
                <w:lang w:val="en-AU"/>
              </w:rPr>
              <w:t xml:space="preserve">Support </w:t>
            </w:r>
            <w:proofErr w:type="spellStart"/>
            <w:r w:rsidRPr="00CB354D">
              <w:rPr>
                <w:rFonts w:eastAsia="Arial Unicode MS"/>
                <w:lang w:val="en-AU"/>
              </w:rPr>
              <w:t>deptt</w:t>
            </w:r>
            <w:proofErr w:type="spellEnd"/>
            <w:r w:rsidRPr="00CB354D">
              <w:rPr>
                <w:rFonts w:eastAsia="Arial Unicode MS"/>
                <w:lang w:val="en-AU"/>
              </w:rPr>
              <w:t xml:space="preserve"> in piloting 3As model of sub-centre level meetings of ASHA, AWW and ANM for joint planning and implementation </w:t>
            </w:r>
          </w:p>
          <w:p w:rsidR="00C7207A" w:rsidRPr="00CB354D" w:rsidRDefault="00C7207A" w:rsidP="00C7207A">
            <w:pPr>
              <w:pStyle w:val="ListParagraph"/>
              <w:numPr>
                <w:ilvl w:val="0"/>
                <w:numId w:val="14"/>
              </w:numPr>
              <w:rPr>
                <w:rFonts w:eastAsia="Arial Unicode MS"/>
                <w:lang w:val="en-AU"/>
              </w:rPr>
            </w:pPr>
            <w:r w:rsidRPr="00CB354D">
              <w:rPr>
                <w:rFonts w:eastAsia="Arial Unicode MS"/>
                <w:lang w:val="en-AU"/>
              </w:rPr>
              <w:t xml:space="preserve">Facilitate and provide support in organising joint Training between Health and ICDS functionaries on specific themes </w:t>
            </w:r>
          </w:p>
          <w:p w:rsidR="00C7207A" w:rsidRPr="008913CE" w:rsidRDefault="00C7207A" w:rsidP="000D5D1E">
            <w:pPr>
              <w:pStyle w:val="ColorfulList-Accent11"/>
              <w:spacing w:line="240" w:lineRule="auto"/>
              <w:ind w:left="360"/>
              <w:jc w:val="both"/>
              <w:rPr>
                <w:rFonts w:eastAsia="Arial Unicode MS"/>
                <w:lang w:val="en-AU"/>
              </w:rPr>
            </w:pPr>
            <w:r w:rsidRPr="00CB354D">
              <w:rPr>
                <w:rFonts w:ascii="Times New Roman" w:eastAsia="Arial Unicode MS" w:hAnsi="Times New Roman"/>
                <w:sz w:val="24"/>
                <w:szCs w:val="24"/>
                <w:lang w:val="en-AU"/>
              </w:rPr>
              <w:t xml:space="preserve">Facilitate and support </w:t>
            </w:r>
            <w:proofErr w:type="spellStart"/>
            <w:r w:rsidRPr="00CB354D">
              <w:rPr>
                <w:rFonts w:ascii="Times New Roman" w:eastAsia="Arial Unicode MS" w:hAnsi="Times New Roman"/>
                <w:sz w:val="24"/>
                <w:szCs w:val="24"/>
                <w:lang w:val="en-AU"/>
              </w:rPr>
              <w:t>deptt</w:t>
            </w:r>
            <w:proofErr w:type="spellEnd"/>
            <w:r w:rsidRPr="00CB354D">
              <w:rPr>
                <w:rFonts w:ascii="Times New Roman" w:eastAsia="Arial Unicode MS" w:hAnsi="Times New Roman"/>
                <w:sz w:val="24"/>
                <w:szCs w:val="24"/>
                <w:lang w:val="en-AU"/>
              </w:rPr>
              <w:t xml:space="preserve"> in engagement of PRIs for Strengthening Convergence</w:t>
            </w:r>
          </w:p>
        </w:tc>
        <w:tc>
          <w:tcPr>
            <w:tcW w:w="784" w:type="pct"/>
            <w:tcBorders>
              <w:bottom w:val="single" w:sz="4" w:space="0" w:color="auto"/>
            </w:tcBorders>
            <w:shd w:val="clear" w:color="auto" w:fill="FFFFFF"/>
          </w:tcPr>
          <w:p w:rsidR="00C7207A" w:rsidRPr="004533CE" w:rsidRDefault="00C7207A" w:rsidP="000D5D1E">
            <w:r w:rsidRPr="00CB354D">
              <w:rPr>
                <w:rFonts w:eastAsia="Arial Unicode MS"/>
                <w:b/>
                <w:sz w:val="24"/>
                <w:szCs w:val="24"/>
                <w:lang w:val="en-AU"/>
              </w:rPr>
              <w:t>2</w:t>
            </w:r>
            <w:r>
              <w:rPr>
                <w:rFonts w:eastAsia="Arial Unicode MS"/>
                <w:b/>
                <w:sz w:val="24"/>
                <w:szCs w:val="24"/>
                <w:lang w:val="en-AU"/>
              </w:rPr>
              <w:t xml:space="preserve"> </w:t>
            </w:r>
            <w:r w:rsidRPr="00CB354D">
              <w:rPr>
                <w:rFonts w:eastAsia="Arial Unicode MS"/>
                <w:b/>
                <w:sz w:val="24"/>
                <w:szCs w:val="24"/>
                <w:lang w:val="en-AU"/>
              </w:rPr>
              <w:t>months</w:t>
            </w:r>
            <w:r>
              <w:rPr>
                <w:rFonts w:eastAsia="Arial Unicode MS"/>
                <w:b/>
                <w:sz w:val="24"/>
                <w:szCs w:val="24"/>
                <w:lang w:val="en-AU"/>
              </w:rPr>
              <w:t>,20%</w:t>
            </w:r>
          </w:p>
        </w:tc>
        <w:tc>
          <w:tcPr>
            <w:tcW w:w="589" w:type="pct"/>
            <w:tcBorders>
              <w:bottom w:val="single" w:sz="4" w:space="0" w:color="auto"/>
            </w:tcBorders>
            <w:shd w:val="clear" w:color="auto" w:fill="auto"/>
          </w:tcPr>
          <w:p w:rsidR="00C7207A" w:rsidRPr="008913CE" w:rsidRDefault="00C7207A" w:rsidP="000D5D1E">
            <w:pPr>
              <w:jc w:val="center"/>
              <w:rPr>
                <w:color w:val="0000FF"/>
                <w:lang w:val="en-AU"/>
              </w:rPr>
            </w:pPr>
            <w:r>
              <w:rPr>
                <w:color w:val="0000FF"/>
                <w:lang w:val="en-AU"/>
              </w:rPr>
              <w:t xml:space="preserve">12 days </w:t>
            </w:r>
          </w:p>
        </w:tc>
        <w:tc>
          <w:tcPr>
            <w:tcW w:w="562" w:type="pct"/>
            <w:tcBorders>
              <w:bottom w:val="single" w:sz="4" w:space="0" w:color="auto"/>
            </w:tcBorders>
            <w:shd w:val="clear" w:color="auto" w:fill="FBD4B4" w:themeFill="accent6" w:themeFillTint="66"/>
          </w:tcPr>
          <w:p w:rsidR="00C7207A" w:rsidRPr="008913CE" w:rsidRDefault="00C7207A" w:rsidP="000D5D1E">
            <w:pPr>
              <w:pStyle w:val="BodyText2"/>
              <w:rPr>
                <w:color w:val="0000FF"/>
                <w:lang w:val="en-AU"/>
              </w:rPr>
            </w:pPr>
          </w:p>
        </w:tc>
        <w:tc>
          <w:tcPr>
            <w:tcW w:w="456" w:type="pct"/>
            <w:tcBorders>
              <w:bottom w:val="single" w:sz="4" w:space="0" w:color="auto"/>
            </w:tcBorders>
            <w:shd w:val="clear" w:color="auto" w:fill="FBD4B4" w:themeFill="accent6" w:themeFillTint="66"/>
          </w:tcPr>
          <w:p w:rsidR="00C7207A" w:rsidRPr="008913CE" w:rsidRDefault="00C7207A" w:rsidP="000D5D1E">
            <w:pPr>
              <w:rPr>
                <w:b/>
                <w:bCs/>
              </w:rPr>
            </w:pPr>
          </w:p>
        </w:tc>
      </w:tr>
      <w:tr w:rsidR="00C7207A" w:rsidRPr="008913CE" w:rsidTr="000D5D1E">
        <w:trPr>
          <w:trHeight w:val="265"/>
          <w:jc w:val="center"/>
        </w:trPr>
        <w:tc>
          <w:tcPr>
            <w:tcW w:w="1146" w:type="pct"/>
            <w:tcBorders>
              <w:bottom w:val="single" w:sz="4" w:space="0" w:color="auto"/>
            </w:tcBorders>
          </w:tcPr>
          <w:p w:rsidR="00C7207A" w:rsidRDefault="00C7207A" w:rsidP="000D5D1E">
            <w:pPr>
              <w:pStyle w:val="ColorfulList-Accent11"/>
              <w:spacing w:after="0" w:line="240" w:lineRule="auto"/>
              <w:ind w:left="157"/>
              <w:jc w:val="both"/>
              <w:rPr>
                <w:rFonts w:ascii="Times New Roman" w:eastAsia="Arial Unicode MS" w:hAnsi="Times New Roman"/>
                <w:b/>
                <w:sz w:val="24"/>
                <w:szCs w:val="24"/>
                <w:lang w:val="en-AU"/>
              </w:rPr>
            </w:pPr>
            <w:r>
              <w:rPr>
                <w:rFonts w:ascii="Times New Roman" w:hAnsi="Times New Roman"/>
                <w:sz w:val="24"/>
                <w:szCs w:val="24"/>
              </w:rPr>
              <w:t>6.</w:t>
            </w:r>
            <w:r w:rsidRPr="00CB354D">
              <w:rPr>
                <w:rFonts w:ascii="Times New Roman" w:hAnsi="Times New Roman"/>
                <w:sz w:val="24"/>
                <w:szCs w:val="24"/>
              </w:rPr>
              <w:t xml:space="preserve">Community Mobilization and </w:t>
            </w:r>
            <w:proofErr w:type="spellStart"/>
            <w:r w:rsidRPr="00CB354D">
              <w:rPr>
                <w:rFonts w:ascii="Times New Roman" w:hAnsi="Times New Roman"/>
                <w:sz w:val="24"/>
                <w:szCs w:val="24"/>
              </w:rPr>
              <w:t>Behaviour</w:t>
            </w:r>
            <w:proofErr w:type="spellEnd"/>
            <w:r w:rsidRPr="00CB354D">
              <w:rPr>
                <w:rFonts w:ascii="Times New Roman" w:hAnsi="Times New Roman"/>
                <w:sz w:val="24"/>
                <w:szCs w:val="24"/>
              </w:rPr>
              <w:t xml:space="preserve"> Change Communication (BCC)   </w:t>
            </w:r>
          </w:p>
        </w:tc>
        <w:tc>
          <w:tcPr>
            <w:tcW w:w="1462" w:type="pct"/>
            <w:tcBorders>
              <w:bottom w:val="single" w:sz="4" w:space="0" w:color="auto"/>
            </w:tcBorders>
          </w:tcPr>
          <w:p w:rsidR="00C7207A" w:rsidRDefault="00C7207A" w:rsidP="00C7207A">
            <w:pPr>
              <w:pStyle w:val="ListParagraph"/>
              <w:numPr>
                <w:ilvl w:val="0"/>
                <w:numId w:val="6"/>
              </w:numPr>
              <w:rPr>
                <w:rFonts w:eastAsia="Arial Unicode MS"/>
                <w:lang w:val="en-AU"/>
              </w:rPr>
            </w:pPr>
            <w:r>
              <w:rPr>
                <w:rFonts w:eastAsia="Arial Unicode MS"/>
                <w:lang w:val="en-AU"/>
              </w:rPr>
              <w:t>Coordination mechanism identified and established between ICDS and Health for common areas of mobilisation activities.</w:t>
            </w:r>
          </w:p>
          <w:p w:rsidR="00C7207A" w:rsidRDefault="00C7207A" w:rsidP="00C7207A">
            <w:pPr>
              <w:pStyle w:val="ListParagraph"/>
              <w:numPr>
                <w:ilvl w:val="0"/>
                <w:numId w:val="6"/>
              </w:numPr>
              <w:rPr>
                <w:rFonts w:eastAsia="Arial Unicode MS"/>
                <w:lang w:val="en-AU"/>
              </w:rPr>
            </w:pPr>
            <w:r>
              <w:rPr>
                <w:rFonts w:eastAsia="Arial Unicode MS"/>
                <w:lang w:val="en-AU"/>
              </w:rPr>
              <w:t>Mapping of available tools and partners engaged in various BCC activities</w:t>
            </w:r>
          </w:p>
          <w:p w:rsidR="00C7207A" w:rsidRPr="00D74487" w:rsidRDefault="00C7207A" w:rsidP="00C7207A">
            <w:pPr>
              <w:pStyle w:val="ListParagraph"/>
              <w:numPr>
                <w:ilvl w:val="0"/>
                <w:numId w:val="6"/>
              </w:numPr>
              <w:rPr>
                <w:rFonts w:eastAsia="Arial Unicode MS"/>
                <w:lang w:val="en-AU"/>
              </w:rPr>
            </w:pPr>
            <w:r w:rsidRPr="00D74487">
              <w:rPr>
                <w:rFonts w:eastAsia="Arial Unicode MS"/>
                <w:lang w:val="en-AU"/>
              </w:rPr>
              <w:t>Facilitate meeting of collation partners engaged in BCC activities</w:t>
            </w:r>
          </w:p>
        </w:tc>
        <w:tc>
          <w:tcPr>
            <w:tcW w:w="784" w:type="pct"/>
            <w:tcBorders>
              <w:bottom w:val="single" w:sz="4" w:space="0" w:color="auto"/>
            </w:tcBorders>
            <w:shd w:val="clear" w:color="auto" w:fill="FFFFFF"/>
          </w:tcPr>
          <w:p w:rsidR="00C7207A" w:rsidRPr="004533CE" w:rsidRDefault="00C7207A" w:rsidP="000D5D1E">
            <w:r>
              <w:rPr>
                <w:rFonts w:eastAsia="Arial Unicode MS"/>
                <w:b/>
                <w:sz w:val="24"/>
                <w:szCs w:val="24"/>
                <w:lang w:val="en-AU"/>
              </w:rPr>
              <w:t>2</w:t>
            </w:r>
            <w:r w:rsidRPr="00CB354D">
              <w:rPr>
                <w:rFonts w:eastAsia="Arial Unicode MS"/>
                <w:b/>
                <w:sz w:val="24"/>
                <w:szCs w:val="24"/>
                <w:lang w:val="en-AU"/>
              </w:rPr>
              <w:t xml:space="preserve"> month</w:t>
            </w:r>
            <w:r>
              <w:rPr>
                <w:rFonts w:eastAsia="Arial Unicode MS"/>
                <w:b/>
                <w:sz w:val="24"/>
                <w:szCs w:val="24"/>
                <w:lang w:val="en-AU"/>
              </w:rPr>
              <w:t>s,15%</w:t>
            </w:r>
          </w:p>
        </w:tc>
        <w:tc>
          <w:tcPr>
            <w:tcW w:w="589" w:type="pct"/>
            <w:tcBorders>
              <w:bottom w:val="single" w:sz="4" w:space="0" w:color="auto"/>
            </w:tcBorders>
            <w:shd w:val="clear" w:color="auto" w:fill="auto"/>
          </w:tcPr>
          <w:p w:rsidR="00C7207A" w:rsidRPr="008913CE" w:rsidRDefault="00C7207A" w:rsidP="000D5D1E">
            <w:pPr>
              <w:jc w:val="center"/>
              <w:rPr>
                <w:color w:val="0000FF"/>
                <w:lang w:val="en-AU"/>
              </w:rPr>
            </w:pPr>
            <w:r>
              <w:rPr>
                <w:color w:val="0000FF"/>
                <w:lang w:val="en-AU"/>
              </w:rPr>
              <w:t xml:space="preserve">12 days </w:t>
            </w:r>
          </w:p>
        </w:tc>
        <w:tc>
          <w:tcPr>
            <w:tcW w:w="562" w:type="pct"/>
            <w:tcBorders>
              <w:bottom w:val="single" w:sz="4" w:space="0" w:color="auto"/>
            </w:tcBorders>
            <w:shd w:val="clear" w:color="auto" w:fill="FBD4B4" w:themeFill="accent6" w:themeFillTint="66"/>
          </w:tcPr>
          <w:p w:rsidR="00C7207A" w:rsidRPr="008913CE" w:rsidRDefault="00C7207A" w:rsidP="000D5D1E">
            <w:pPr>
              <w:pStyle w:val="BodyText2"/>
              <w:rPr>
                <w:color w:val="0000FF"/>
                <w:lang w:val="en-AU"/>
              </w:rPr>
            </w:pPr>
          </w:p>
        </w:tc>
        <w:tc>
          <w:tcPr>
            <w:tcW w:w="456" w:type="pct"/>
            <w:tcBorders>
              <w:bottom w:val="single" w:sz="4" w:space="0" w:color="auto"/>
            </w:tcBorders>
            <w:shd w:val="clear" w:color="auto" w:fill="FBD4B4" w:themeFill="accent6" w:themeFillTint="66"/>
          </w:tcPr>
          <w:p w:rsidR="00C7207A" w:rsidRPr="008913CE" w:rsidRDefault="00C7207A" w:rsidP="000D5D1E">
            <w:pPr>
              <w:rPr>
                <w:b/>
                <w:bCs/>
              </w:rPr>
            </w:pPr>
          </w:p>
        </w:tc>
      </w:tr>
      <w:tr w:rsidR="00C7207A" w:rsidRPr="008913CE" w:rsidTr="000D5D1E">
        <w:trPr>
          <w:trHeight w:val="265"/>
          <w:jc w:val="center"/>
        </w:trPr>
        <w:tc>
          <w:tcPr>
            <w:tcW w:w="5000" w:type="pct"/>
            <w:gridSpan w:val="6"/>
            <w:tcBorders>
              <w:bottom w:val="single" w:sz="4" w:space="0" w:color="auto"/>
            </w:tcBorders>
            <w:shd w:val="clear" w:color="auto" w:fill="FBD4B4" w:themeFill="accent6" w:themeFillTint="66"/>
          </w:tcPr>
          <w:p w:rsidR="00C7207A" w:rsidRPr="008913CE" w:rsidRDefault="00C7207A" w:rsidP="000D5D1E">
            <w:pPr>
              <w:rPr>
                <w:b/>
              </w:rPr>
            </w:pPr>
          </w:p>
          <w:p w:rsidR="00C7207A" w:rsidRPr="008913CE" w:rsidRDefault="00C7207A" w:rsidP="000D5D1E">
            <w:pPr>
              <w:rPr>
                <w:b/>
              </w:rPr>
            </w:pPr>
            <w:r w:rsidRPr="008913CE">
              <w:rPr>
                <w:b/>
              </w:rPr>
              <w:t>TOTAL AMOUNT IN RUPEES</w:t>
            </w:r>
          </w:p>
          <w:p w:rsidR="00C7207A" w:rsidRPr="008913CE" w:rsidRDefault="00C7207A" w:rsidP="000D5D1E">
            <w:pPr>
              <w:rPr>
                <w:b/>
              </w:rPr>
            </w:pPr>
          </w:p>
        </w:tc>
      </w:tr>
    </w:tbl>
    <w:p w:rsidR="00C7207A" w:rsidRPr="008913CE" w:rsidRDefault="00C7207A" w:rsidP="00C7207A">
      <w:pPr>
        <w:rPr>
          <w:i/>
        </w:rPr>
      </w:pPr>
      <w:r w:rsidRPr="008913CE">
        <w:rPr>
          <w:i/>
        </w:rPr>
        <w:lastRenderedPageBreak/>
        <w:t>Shaded area to be filled in by consultant</w:t>
      </w:r>
    </w:p>
    <w:p w:rsidR="00C7207A" w:rsidRPr="008913CE" w:rsidRDefault="00C7207A" w:rsidP="00C7207A"/>
    <w:p w:rsidR="00C7207A" w:rsidRPr="008913CE" w:rsidRDefault="00C7207A" w:rsidP="00C7207A">
      <w:pPr>
        <w:rPr>
          <w:b/>
        </w:rPr>
      </w:pPr>
      <w:r w:rsidRPr="008913CE">
        <w:rPr>
          <w:b/>
        </w:rPr>
        <w:t>Name of the Bidder:</w:t>
      </w:r>
      <w:r w:rsidRPr="008913CE">
        <w:rPr>
          <w:b/>
        </w:rPr>
        <w:tab/>
        <w:t xml:space="preserve">   </w:t>
      </w:r>
      <w:r w:rsidRPr="008913CE">
        <w:rPr>
          <w:b/>
        </w:rPr>
        <w:tab/>
      </w:r>
    </w:p>
    <w:p w:rsidR="00C7207A" w:rsidRPr="008913CE" w:rsidRDefault="00C7207A" w:rsidP="00C7207A">
      <w:pPr>
        <w:rPr>
          <w:b/>
        </w:rPr>
      </w:pPr>
    </w:p>
    <w:p w:rsidR="00C7207A" w:rsidRPr="008913CE" w:rsidRDefault="00C7207A" w:rsidP="00C7207A">
      <w:pPr>
        <w:rPr>
          <w:b/>
        </w:rPr>
      </w:pPr>
      <w:r w:rsidRPr="008913CE">
        <w:rPr>
          <w:b/>
        </w:rPr>
        <w:t>Address:</w:t>
      </w:r>
    </w:p>
    <w:p w:rsidR="00C7207A" w:rsidRPr="008913CE" w:rsidRDefault="00C7207A" w:rsidP="00C7207A">
      <w:pPr>
        <w:rPr>
          <w:b/>
        </w:rPr>
      </w:pPr>
    </w:p>
    <w:p w:rsidR="00C7207A" w:rsidRPr="008913CE" w:rsidRDefault="00C7207A" w:rsidP="00C7207A">
      <w:pPr>
        <w:rPr>
          <w:b/>
        </w:rPr>
      </w:pPr>
      <w:r w:rsidRPr="008913CE">
        <w:rPr>
          <w:b/>
        </w:rPr>
        <w:t>Contact no.:</w:t>
      </w:r>
      <w:r w:rsidRPr="008913CE">
        <w:rPr>
          <w:b/>
        </w:rPr>
        <w:tab/>
      </w:r>
    </w:p>
    <w:p w:rsidR="00C7207A" w:rsidRPr="008913CE" w:rsidRDefault="00C7207A" w:rsidP="00C7207A">
      <w:pPr>
        <w:rPr>
          <w:b/>
        </w:rPr>
      </w:pPr>
    </w:p>
    <w:p w:rsidR="00C7207A" w:rsidRPr="008913CE" w:rsidRDefault="00C7207A" w:rsidP="00C7207A">
      <w:pPr>
        <w:rPr>
          <w:b/>
        </w:rPr>
      </w:pPr>
      <w:r w:rsidRPr="008913CE">
        <w:rPr>
          <w:b/>
        </w:rPr>
        <w:t>Email address:</w:t>
      </w:r>
    </w:p>
    <w:p w:rsidR="00C7207A" w:rsidRPr="008913CE" w:rsidRDefault="00C7207A" w:rsidP="00C7207A">
      <w:pPr>
        <w:rPr>
          <w:b/>
        </w:rPr>
      </w:pPr>
    </w:p>
    <w:p w:rsidR="007D187E" w:rsidRPr="00CB354D" w:rsidRDefault="00C7207A" w:rsidP="006A6E84">
      <w:pPr>
        <w:rPr>
          <w:rFonts w:ascii="Times New Roman" w:eastAsia="Arial Unicode MS" w:hAnsi="Times New Roman"/>
          <w:sz w:val="24"/>
          <w:szCs w:val="24"/>
        </w:rPr>
      </w:pPr>
      <w:r w:rsidRPr="008913CE">
        <w:rPr>
          <w:b/>
        </w:rPr>
        <w:t>Date:</w:t>
      </w:r>
      <w:r w:rsidRPr="008913CE">
        <w:rPr>
          <w:b/>
        </w:rPr>
        <w:tab/>
      </w:r>
      <w:bookmarkStart w:id="3" w:name="_GoBack"/>
      <w:bookmarkEnd w:id="3"/>
    </w:p>
    <w:sectPr w:rsidR="007D187E" w:rsidRPr="00CB354D" w:rsidSect="00F626C0">
      <w:headerReference w:type="default" r:id="rId8"/>
      <w:footerReference w:type="default" r:id="rId9"/>
      <w:headerReference w:type="first" r:id="rId10"/>
      <w:footerReference w:type="first" r:id="rId11"/>
      <w:pgSz w:w="12240" w:h="15840" w:code="1"/>
      <w:pgMar w:top="1910" w:right="720" w:bottom="36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0F0" w:rsidRDefault="005240F0" w:rsidP="000157CE">
      <w:pPr>
        <w:spacing w:line="240" w:lineRule="auto"/>
      </w:pPr>
      <w:r>
        <w:separator/>
      </w:r>
    </w:p>
  </w:endnote>
  <w:endnote w:type="continuationSeparator" w:id="0">
    <w:p w:rsidR="005240F0" w:rsidRDefault="005240F0" w:rsidP="00015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8A" w:rsidRPr="00AF1B08" w:rsidRDefault="007C228A" w:rsidP="00090DEF">
    <w:pPr>
      <w:pStyle w:val="Footer"/>
      <w:jc w:val="right"/>
      <w:rPr>
        <w:rFonts w:ascii="Cambria" w:hAnsi="Cambria"/>
      </w:rPr>
    </w:pPr>
    <w:r w:rsidRPr="00090DEF">
      <w:rPr>
        <w:rFonts w:ascii="Cambria" w:hAnsi="Cambria"/>
      </w:rPr>
      <w:t xml:space="preserve">Page | </w:t>
    </w:r>
    <w:r w:rsidRPr="00090DEF">
      <w:rPr>
        <w:rFonts w:ascii="Cambria" w:hAnsi="Cambria"/>
      </w:rPr>
      <w:fldChar w:fldCharType="begin"/>
    </w:r>
    <w:r w:rsidRPr="00090DEF">
      <w:rPr>
        <w:rFonts w:ascii="Cambria" w:hAnsi="Cambria"/>
      </w:rPr>
      <w:instrText xml:space="preserve"> PAGE   \* MERGEFORMAT </w:instrText>
    </w:r>
    <w:r w:rsidRPr="00090DEF">
      <w:rPr>
        <w:rFonts w:ascii="Cambria" w:hAnsi="Cambria"/>
      </w:rPr>
      <w:fldChar w:fldCharType="separate"/>
    </w:r>
    <w:r w:rsidR="006A6E84">
      <w:rPr>
        <w:rFonts w:ascii="Cambria" w:hAnsi="Cambria"/>
        <w:noProof/>
      </w:rPr>
      <w:t>11</w:t>
    </w:r>
    <w:r w:rsidRPr="00090DEF">
      <w:rPr>
        <w:rFonts w:ascii="Cambria" w:hAnsi="Cambria"/>
        <w:noProof/>
      </w:rPr>
      <w:fldChar w:fldCharType="end"/>
    </w:r>
  </w:p>
  <w:p w:rsidR="007C228A" w:rsidRDefault="007C228A" w:rsidP="00090DEF">
    <w:pPr>
      <w:pStyle w:val="Footer"/>
      <w:pBdr>
        <w:top w:val="single" w:sz="4" w:space="1" w:color="D9D9D9" w:themeColor="background1" w:themeShade="D9"/>
      </w:pBd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8A" w:rsidRPr="00AF1B08" w:rsidRDefault="007C228A" w:rsidP="000D25C9">
    <w:pPr>
      <w:pStyle w:val="Footer"/>
      <w:jc w:val="right"/>
      <w:rPr>
        <w:rFonts w:ascii="Cambria" w:hAnsi="Cambria"/>
      </w:rPr>
    </w:pPr>
    <w:r w:rsidRPr="00090DEF">
      <w:rPr>
        <w:rFonts w:ascii="Cambria" w:hAnsi="Cambria"/>
      </w:rPr>
      <w:t xml:space="preserve">Page | </w:t>
    </w:r>
    <w:r w:rsidRPr="00090DEF">
      <w:rPr>
        <w:rFonts w:ascii="Cambria" w:hAnsi="Cambria"/>
      </w:rPr>
      <w:fldChar w:fldCharType="begin"/>
    </w:r>
    <w:r w:rsidRPr="00090DEF">
      <w:rPr>
        <w:rFonts w:ascii="Cambria" w:hAnsi="Cambria"/>
      </w:rPr>
      <w:instrText xml:space="preserve"> PAGE   \* MERGEFORMAT </w:instrText>
    </w:r>
    <w:r w:rsidRPr="00090DEF">
      <w:rPr>
        <w:rFonts w:ascii="Cambria" w:hAnsi="Cambria"/>
      </w:rPr>
      <w:fldChar w:fldCharType="separate"/>
    </w:r>
    <w:r w:rsidR="006A6E84">
      <w:rPr>
        <w:rFonts w:ascii="Cambria" w:hAnsi="Cambria"/>
        <w:noProof/>
      </w:rPr>
      <w:t>1</w:t>
    </w:r>
    <w:r w:rsidRPr="00090DE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0F0" w:rsidRDefault="005240F0" w:rsidP="000157CE">
      <w:pPr>
        <w:spacing w:line="240" w:lineRule="auto"/>
      </w:pPr>
      <w:r>
        <w:separator/>
      </w:r>
    </w:p>
  </w:footnote>
  <w:footnote w:type="continuationSeparator" w:id="0">
    <w:p w:rsidR="005240F0" w:rsidRDefault="005240F0" w:rsidP="000157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800"/>
    </w:tblGrid>
    <w:tr w:rsidR="007C228A" w:rsidRPr="00FA025F" w:rsidTr="00097F81">
      <w:tc>
        <w:tcPr>
          <w:tcW w:w="11016" w:type="dxa"/>
        </w:tcPr>
        <w:p w:rsidR="007C228A" w:rsidRPr="00FA025F" w:rsidRDefault="007C228A" w:rsidP="00097F81"/>
      </w:tc>
    </w:tr>
    <w:tr w:rsidR="007C228A" w:rsidRPr="00FA025F" w:rsidTr="00FA025F">
      <w:trPr>
        <w:trHeight w:val="72"/>
      </w:trPr>
      <w:tc>
        <w:tcPr>
          <w:tcW w:w="11016" w:type="dxa"/>
          <w:shd w:val="clear" w:color="auto" w:fill="526DB0"/>
        </w:tcPr>
        <w:p w:rsidR="007C228A" w:rsidRPr="00FA025F" w:rsidRDefault="007C228A" w:rsidP="00097F81">
          <w:pPr>
            <w:pStyle w:val="MediumGrid21"/>
            <w:rPr>
              <w:sz w:val="2"/>
            </w:rPr>
          </w:pPr>
        </w:p>
      </w:tc>
    </w:tr>
  </w:tbl>
  <w:p w:rsidR="007C228A" w:rsidRDefault="007C228A" w:rsidP="00097F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8A" w:rsidRPr="0035108D" w:rsidRDefault="005240F0" w:rsidP="00A9537B">
    <w:pPr>
      <w:spacing w:line="240" w:lineRule="auto"/>
      <w:rPr>
        <w:rFonts w:ascii="Cambria" w:hAnsi="Cambria"/>
        <w:sz w:val="48"/>
        <w:szCs w:val="48"/>
      </w:rPr>
    </w:pPr>
    <w:r>
      <w:rPr>
        <w:rFonts w:ascii="Cambria" w:hAnsi="Cambria"/>
        <w:noProof/>
        <w:sz w:val="48"/>
        <w:szCs w:val="48"/>
      </w:rPr>
      <w:object w:dxaOrig="1440" w:dyaOrig="1440" w14:anchorId="5739D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69.15pt;margin-top:-18pt;width:64.05pt;height:68.4pt;z-index:251657216;mso-wrap-edited:f" wrapcoords="-342 0 -342 20955 21600 20955 21600 0 -342 0" o:allowincell="f">
          <v:imagedata r:id="rId1" o:title=""/>
          <w10:wrap type="through"/>
        </v:shape>
        <o:OLEObject Type="Embed" ProgID="WPDraw30.Drawing" ShapeID="_x0000_s2049" DrawAspect="Content" ObjectID="_1548231365" r:id="rId2"/>
      </w:object>
    </w:r>
    <w:r w:rsidR="007C228A" w:rsidRPr="0035108D">
      <w:rPr>
        <w:rFonts w:ascii="Cambria" w:hAnsi="Cambria"/>
        <w:sz w:val="48"/>
        <w:szCs w:val="48"/>
      </w:rPr>
      <w:t xml:space="preserve">TERMS OF REFERENCE FOR </w:t>
    </w:r>
    <w:r w:rsidR="007C228A">
      <w:rPr>
        <w:rFonts w:ascii="Cambria" w:hAnsi="Cambria"/>
        <w:sz w:val="48"/>
        <w:szCs w:val="48"/>
      </w:rPr>
      <w:t>INDIVIDUAL CONSULTANTS/ CONTRACTORS</w:t>
    </w:r>
  </w:p>
  <w:tbl>
    <w:tblPr>
      <w:tblW w:w="10800" w:type="dxa"/>
      <w:shd w:val="clear" w:color="auto" w:fill="808080" w:themeFill="background1" w:themeFillShade="80"/>
      <w:tblCellMar>
        <w:left w:w="0" w:type="dxa"/>
        <w:right w:w="0" w:type="dxa"/>
      </w:tblCellMar>
      <w:tblLook w:val="04A0" w:firstRow="1" w:lastRow="0" w:firstColumn="1" w:lastColumn="0" w:noHBand="0" w:noVBand="1"/>
    </w:tblPr>
    <w:tblGrid>
      <w:gridCol w:w="10800"/>
    </w:tblGrid>
    <w:tr w:rsidR="007C228A" w:rsidRPr="00FA025F" w:rsidTr="003B6F28">
      <w:tc>
        <w:tcPr>
          <w:tcW w:w="10800" w:type="dxa"/>
          <w:shd w:val="clear" w:color="auto" w:fill="808080" w:themeFill="background1" w:themeFillShade="80"/>
        </w:tcPr>
        <w:p w:rsidR="007C228A" w:rsidRPr="00FA025F" w:rsidRDefault="003B6F28" w:rsidP="003B6F28">
          <w:pPr>
            <w:tabs>
              <w:tab w:val="left" w:pos="2404"/>
            </w:tabs>
            <w:spacing w:before="60" w:after="40"/>
          </w:pPr>
          <w:r>
            <w:tab/>
          </w:r>
        </w:p>
      </w:tc>
    </w:tr>
  </w:tbl>
  <w:p w:rsidR="007C228A" w:rsidRDefault="007C228A" w:rsidP="0015288B">
    <w:pPr>
      <w:pStyle w:val="MediumGrid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7A7A7A"/>
      </w:rPr>
    </w:lvl>
  </w:abstractNum>
  <w:abstractNum w:abstractNumId="1" w15:restartNumberingAfterBreak="0">
    <w:nsid w:val="01183280"/>
    <w:multiLevelType w:val="hybridMultilevel"/>
    <w:tmpl w:val="28D258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A5BF1"/>
    <w:multiLevelType w:val="hybridMultilevel"/>
    <w:tmpl w:val="FB3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A1156"/>
    <w:multiLevelType w:val="hybridMultilevel"/>
    <w:tmpl w:val="64B2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A0ECA"/>
    <w:multiLevelType w:val="hybridMultilevel"/>
    <w:tmpl w:val="4232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4161E2"/>
    <w:multiLevelType w:val="hybridMultilevel"/>
    <w:tmpl w:val="501235B2"/>
    <w:lvl w:ilvl="0" w:tplc="9C7A8100">
      <w:numFmt w:val="bullet"/>
      <w:lvlText w:val="•"/>
      <w:lvlJc w:val="left"/>
      <w:pPr>
        <w:ind w:left="717" w:hanging="645"/>
      </w:pPr>
      <w:rPr>
        <w:rFonts w:ascii="Times New Roman" w:eastAsia="Arial Unicode MS"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15:restartNumberingAfterBreak="0">
    <w:nsid w:val="30D639E2"/>
    <w:multiLevelType w:val="hybridMultilevel"/>
    <w:tmpl w:val="D89459B0"/>
    <w:lvl w:ilvl="0" w:tplc="1B1EC40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3EC54E90"/>
    <w:multiLevelType w:val="hybridMultilevel"/>
    <w:tmpl w:val="6A7EDFF4"/>
    <w:lvl w:ilvl="0" w:tplc="B0B23A5C">
      <w:start w:val="1"/>
      <w:numFmt w:val="lowerLetter"/>
      <w:lvlText w:val="%1)"/>
      <w:lvlJc w:val="left"/>
      <w:pPr>
        <w:ind w:left="720" w:hanging="360"/>
      </w:pPr>
      <w:rPr>
        <w:rFonts w:ascii="Calibri" w:hAnsi="Calibri" w:cs="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24BE4"/>
    <w:multiLevelType w:val="hybridMultilevel"/>
    <w:tmpl w:val="61B032C8"/>
    <w:lvl w:ilvl="0" w:tplc="AF9440AE">
      <w:start w:val="1"/>
      <w:numFmt w:val="lowerLetter"/>
      <w:lvlText w:val="%1)"/>
      <w:lvlJc w:val="left"/>
      <w:pPr>
        <w:ind w:left="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18DFC0">
      <w:start w:val="1"/>
      <w:numFmt w:val="lowerLetter"/>
      <w:lvlText w:val="%2"/>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748620">
      <w:start w:val="1"/>
      <w:numFmt w:val="lowerRoman"/>
      <w:lvlText w:val="%3"/>
      <w:lvlJc w:val="left"/>
      <w:pPr>
        <w:ind w:left="2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4E2B6C">
      <w:start w:val="1"/>
      <w:numFmt w:val="decimal"/>
      <w:lvlText w:val="%4"/>
      <w:lvlJc w:val="left"/>
      <w:pPr>
        <w:ind w:left="2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E0D0BC">
      <w:start w:val="1"/>
      <w:numFmt w:val="lowerLetter"/>
      <w:lvlText w:val="%5"/>
      <w:lvlJc w:val="left"/>
      <w:pPr>
        <w:ind w:left="3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26429C">
      <w:start w:val="1"/>
      <w:numFmt w:val="lowerRoman"/>
      <w:lvlText w:val="%6"/>
      <w:lvlJc w:val="left"/>
      <w:pPr>
        <w:ind w:left="4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9C4CAE">
      <w:start w:val="1"/>
      <w:numFmt w:val="decimal"/>
      <w:lvlText w:val="%7"/>
      <w:lvlJc w:val="left"/>
      <w:pPr>
        <w:ind w:left="4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D00AD0">
      <w:start w:val="1"/>
      <w:numFmt w:val="lowerLetter"/>
      <w:lvlText w:val="%8"/>
      <w:lvlJc w:val="left"/>
      <w:pPr>
        <w:ind w:left="5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54EC24">
      <w:start w:val="1"/>
      <w:numFmt w:val="lowerRoman"/>
      <w:lvlText w:val="%9"/>
      <w:lvlJc w:val="left"/>
      <w:pPr>
        <w:ind w:left="6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F3B592E"/>
    <w:multiLevelType w:val="hybridMultilevel"/>
    <w:tmpl w:val="208879C2"/>
    <w:lvl w:ilvl="0" w:tplc="04090001">
      <w:start w:val="1"/>
      <w:numFmt w:val="bullet"/>
      <w:lvlText w:val=""/>
      <w:lvlJc w:val="left"/>
      <w:pPr>
        <w:ind w:left="720" w:hanging="360"/>
      </w:pPr>
      <w:rPr>
        <w:rFonts w:ascii="Symbol" w:hAnsi="Symbo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647EF"/>
    <w:multiLevelType w:val="hybridMultilevel"/>
    <w:tmpl w:val="5538B124"/>
    <w:lvl w:ilvl="0" w:tplc="5AB2B322">
      <w:numFmt w:val="bullet"/>
      <w:lvlText w:val="-"/>
      <w:lvlJc w:val="left"/>
      <w:pPr>
        <w:ind w:left="1080" w:hanging="360"/>
      </w:pPr>
      <w:rPr>
        <w:rFonts w:ascii="Times New Roman" w:eastAsia="Times New Roman" w:hAnsi="Times New Roman" w:cs="Times New Roman" w:hint="default"/>
        <w:lang w:val="en-U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DC5E8E"/>
    <w:multiLevelType w:val="hybridMultilevel"/>
    <w:tmpl w:val="6BF05674"/>
    <w:lvl w:ilvl="0" w:tplc="F4727A5A">
      <w:start w:val="1"/>
      <w:numFmt w:val="bullet"/>
      <w:lvlText w:val="•"/>
      <w:lvlJc w:val="left"/>
      <w:pPr>
        <w:ind w:left="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4E2D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C253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9A29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BEEB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EA9B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44B6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3436E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9AF1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C1C72D4"/>
    <w:multiLevelType w:val="hybridMultilevel"/>
    <w:tmpl w:val="213C525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7A7A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C1386"/>
    <w:multiLevelType w:val="hybridMultilevel"/>
    <w:tmpl w:val="2A22E1C4"/>
    <w:lvl w:ilvl="0" w:tplc="04090001">
      <w:start w:val="1"/>
      <w:numFmt w:val="bullet"/>
      <w:lvlText w:val=""/>
      <w:lvlJc w:val="left"/>
      <w:pPr>
        <w:tabs>
          <w:tab w:val="num" w:pos="720"/>
        </w:tabs>
        <w:ind w:left="720" w:hanging="360"/>
      </w:pPr>
      <w:rPr>
        <w:rFonts w:ascii="Symbol" w:hAnsi="Symbol" w:hint="default"/>
      </w:rPr>
    </w:lvl>
    <w:lvl w:ilvl="1" w:tplc="57AA976C">
      <w:start w:val="1"/>
      <w:numFmt w:val="lowerLetter"/>
      <w:lvlText w:val="%2."/>
      <w:lvlJc w:val="left"/>
      <w:pPr>
        <w:tabs>
          <w:tab w:val="num" w:pos="1080"/>
        </w:tabs>
        <w:ind w:left="1080" w:hanging="360"/>
      </w:pPr>
      <w:rPr>
        <w:rFonts w:hint="default"/>
        <w:b/>
      </w:r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AD02984A">
      <w:start w:val="1"/>
      <w:numFmt w:val="upperLetter"/>
      <w:lvlText w:val="(%5)"/>
      <w:lvlJc w:val="left"/>
      <w:pPr>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8F46C6B"/>
    <w:multiLevelType w:val="hybridMultilevel"/>
    <w:tmpl w:val="22C65B86"/>
    <w:lvl w:ilvl="0" w:tplc="04090001">
      <w:start w:val="1"/>
      <w:numFmt w:val="bullet"/>
      <w:lvlText w:val=""/>
      <w:lvlJc w:val="left"/>
      <w:pPr>
        <w:tabs>
          <w:tab w:val="num" w:pos="745"/>
        </w:tabs>
        <w:ind w:left="745" w:hanging="360"/>
      </w:pPr>
      <w:rPr>
        <w:rFonts w:ascii="Symbol" w:hAnsi="Symbol" w:hint="default"/>
      </w:rPr>
    </w:lvl>
    <w:lvl w:ilvl="1" w:tplc="04090003" w:tentative="1">
      <w:start w:val="1"/>
      <w:numFmt w:val="bullet"/>
      <w:lvlText w:val="o"/>
      <w:lvlJc w:val="left"/>
      <w:pPr>
        <w:tabs>
          <w:tab w:val="num" w:pos="1465"/>
        </w:tabs>
        <w:ind w:left="1465" w:hanging="360"/>
      </w:pPr>
      <w:rPr>
        <w:rFonts w:ascii="Courier New" w:hAnsi="Courier New" w:cs="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cs="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cs="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17" w15:restartNumberingAfterBreak="0">
    <w:nsid w:val="7F5816C4"/>
    <w:multiLevelType w:val="hybridMultilevel"/>
    <w:tmpl w:val="FFCCF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6"/>
  </w:num>
  <w:num w:numId="4">
    <w:abstractNumId w:val="17"/>
  </w:num>
  <w:num w:numId="5">
    <w:abstractNumId w:val="1"/>
  </w:num>
  <w:num w:numId="6">
    <w:abstractNumId w:val="3"/>
  </w:num>
  <w:num w:numId="7">
    <w:abstractNumId w:val="9"/>
  </w:num>
  <w:num w:numId="8">
    <w:abstractNumId w:val="4"/>
  </w:num>
  <w:num w:numId="9">
    <w:abstractNumId w:val="8"/>
  </w:num>
  <w:num w:numId="10">
    <w:abstractNumId w:val="10"/>
  </w:num>
  <w:num w:numId="11">
    <w:abstractNumId w:val="12"/>
  </w:num>
  <w:num w:numId="12">
    <w:abstractNumId w:val="5"/>
  </w:num>
  <w:num w:numId="13">
    <w:abstractNumId w:val="13"/>
  </w:num>
  <w:num w:numId="14">
    <w:abstractNumId w:val="6"/>
  </w:num>
  <w:num w:numId="15">
    <w:abstractNumId w:val="7"/>
  </w:num>
  <w:num w:numId="16">
    <w:abstractNumId w:val="15"/>
  </w:num>
  <w:num w:numId="17">
    <w:abstractNumId w:val="11"/>
  </w:num>
  <w:num w:numId="1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61"/>
    <w:rsid w:val="00001008"/>
    <w:rsid w:val="0000661C"/>
    <w:rsid w:val="000068C0"/>
    <w:rsid w:val="00011210"/>
    <w:rsid w:val="000115BB"/>
    <w:rsid w:val="000138F4"/>
    <w:rsid w:val="000157CE"/>
    <w:rsid w:val="000166C8"/>
    <w:rsid w:val="00016C0D"/>
    <w:rsid w:val="00021DEE"/>
    <w:rsid w:val="00030CAD"/>
    <w:rsid w:val="00030E56"/>
    <w:rsid w:val="00045D56"/>
    <w:rsid w:val="00050191"/>
    <w:rsid w:val="00056365"/>
    <w:rsid w:val="00063BF9"/>
    <w:rsid w:val="00076DDE"/>
    <w:rsid w:val="00081C0B"/>
    <w:rsid w:val="00090DEF"/>
    <w:rsid w:val="00095160"/>
    <w:rsid w:val="00097F81"/>
    <w:rsid w:val="000A45BD"/>
    <w:rsid w:val="000B1437"/>
    <w:rsid w:val="000B3008"/>
    <w:rsid w:val="000B5B25"/>
    <w:rsid w:val="000B781E"/>
    <w:rsid w:val="000C0409"/>
    <w:rsid w:val="000C569F"/>
    <w:rsid w:val="000D25C9"/>
    <w:rsid w:val="000D46D0"/>
    <w:rsid w:val="000E0CD2"/>
    <w:rsid w:val="000F592E"/>
    <w:rsid w:val="000F7C49"/>
    <w:rsid w:val="00100372"/>
    <w:rsid w:val="00103A64"/>
    <w:rsid w:val="00106778"/>
    <w:rsid w:val="00110A89"/>
    <w:rsid w:val="00111D36"/>
    <w:rsid w:val="0012251B"/>
    <w:rsid w:val="001246E7"/>
    <w:rsid w:val="00125253"/>
    <w:rsid w:val="001257D1"/>
    <w:rsid w:val="001360E4"/>
    <w:rsid w:val="0014183D"/>
    <w:rsid w:val="00142A49"/>
    <w:rsid w:val="00150052"/>
    <w:rsid w:val="0015288B"/>
    <w:rsid w:val="001550F6"/>
    <w:rsid w:val="00160D56"/>
    <w:rsid w:val="00165340"/>
    <w:rsid w:val="00174619"/>
    <w:rsid w:val="00175D0D"/>
    <w:rsid w:val="00180AFB"/>
    <w:rsid w:val="0018492E"/>
    <w:rsid w:val="00185D6F"/>
    <w:rsid w:val="00190F68"/>
    <w:rsid w:val="001A153B"/>
    <w:rsid w:val="001A1B8E"/>
    <w:rsid w:val="001A35F0"/>
    <w:rsid w:val="001A73DA"/>
    <w:rsid w:val="001B29F3"/>
    <w:rsid w:val="001B704B"/>
    <w:rsid w:val="001C086D"/>
    <w:rsid w:val="001C094A"/>
    <w:rsid w:val="001C2C28"/>
    <w:rsid w:val="001C3C1A"/>
    <w:rsid w:val="001C4095"/>
    <w:rsid w:val="001C4C19"/>
    <w:rsid w:val="001C6538"/>
    <w:rsid w:val="001D00CA"/>
    <w:rsid w:val="001D1A28"/>
    <w:rsid w:val="001D21AC"/>
    <w:rsid w:val="001D5D4B"/>
    <w:rsid w:val="001E1932"/>
    <w:rsid w:val="001E7F15"/>
    <w:rsid w:val="001F199D"/>
    <w:rsid w:val="001F2846"/>
    <w:rsid w:val="001F3F6A"/>
    <w:rsid w:val="001F6C64"/>
    <w:rsid w:val="001F6D5A"/>
    <w:rsid w:val="002049C4"/>
    <w:rsid w:val="002120A2"/>
    <w:rsid w:val="002151D3"/>
    <w:rsid w:val="00215482"/>
    <w:rsid w:val="002219B3"/>
    <w:rsid w:val="00227769"/>
    <w:rsid w:val="002347E7"/>
    <w:rsid w:val="002447B7"/>
    <w:rsid w:val="00247685"/>
    <w:rsid w:val="002514AC"/>
    <w:rsid w:val="00263D63"/>
    <w:rsid w:val="00270524"/>
    <w:rsid w:val="0027092F"/>
    <w:rsid w:val="002859A9"/>
    <w:rsid w:val="00285A96"/>
    <w:rsid w:val="002901A7"/>
    <w:rsid w:val="002A2E49"/>
    <w:rsid w:val="002A3AB8"/>
    <w:rsid w:val="002C163A"/>
    <w:rsid w:val="002C3647"/>
    <w:rsid w:val="002D165B"/>
    <w:rsid w:val="002D47AC"/>
    <w:rsid w:val="002D7E77"/>
    <w:rsid w:val="002E2E0B"/>
    <w:rsid w:val="002E7884"/>
    <w:rsid w:val="002F49CB"/>
    <w:rsid w:val="002F5F95"/>
    <w:rsid w:val="003055A8"/>
    <w:rsid w:val="00311E97"/>
    <w:rsid w:val="003229E6"/>
    <w:rsid w:val="003272A8"/>
    <w:rsid w:val="00334842"/>
    <w:rsid w:val="00337A36"/>
    <w:rsid w:val="0035108D"/>
    <w:rsid w:val="00352614"/>
    <w:rsid w:val="0036198B"/>
    <w:rsid w:val="00363B36"/>
    <w:rsid w:val="00365F0C"/>
    <w:rsid w:val="00371ACF"/>
    <w:rsid w:val="00386DDF"/>
    <w:rsid w:val="00391CC9"/>
    <w:rsid w:val="00391F01"/>
    <w:rsid w:val="00391F9D"/>
    <w:rsid w:val="0039412D"/>
    <w:rsid w:val="003943AA"/>
    <w:rsid w:val="00397279"/>
    <w:rsid w:val="003A03E6"/>
    <w:rsid w:val="003A06C5"/>
    <w:rsid w:val="003B0AF7"/>
    <w:rsid w:val="003B2A46"/>
    <w:rsid w:val="003B30CF"/>
    <w:rsid w:val="003B5296"/>
    <w:rsid w:val="003B6F28"/>
    <w:rsid w:val="003E3177"/>
    <w:rsid w:val="003E6944"/>
    <w:rsid w:val="003F49FD"/>
    <w:rsid w:val="00400593"/>
    <w:rsid w:val="0040240F"/>
    <w:rsid w:val="004065F4"/>
    <w:rsid w:val="004120FA"/>
    <w:rsid w:val="004349E9"/>
    <w:rsid w:val="00450A41"/>
    <w:rsid w:val="00452645"/>
    <w:rsid w:val="00454A43"/>
    <w:rsid w:val="00457ED1"/>
    <w:rsid w:val="00463B0C"/>
    <w:rsid w:val="004653F7"/>
    <w:rsid w:val="0047721D"/>
    <w:rsid w:val="00482453"/>
    <w:rsid w:val="0048568A"/>
    <w:rsid w:val="00495A50"/>
    <w:rsid w:val="004A2077"/>
    <w:rsid w:val="004A2333"/>
    <w:rsid w:val="004B27D5"/>
    <w:rsid w:val="004C4D36"/>
    <w:rsid w:val="004C4DD0"/>
    <w:rsid w:val="004C6E4F"/>
    <w:rsid w:val="004D283F"/>
    <w:rsid w:val="004E1089"/>
    <w:rsid w:val="004E2E97"/>
    <w:rsid w:val="004E33FA"/>
    <w:rsid w:val="004E55A3"/>
    <w:rsid w:val="004E759E"/>
    <w:rsid w:val="005006B0"/>
    <w:rsid w:val="00502391"/>
    <w:rsid w:val="00504492"/>
    <w:rsid w:val="005076FE"/>
    <w:rsid w:val="0051393C"/>
    <w:rsid w:val="00522596"/>
    <w:rsid w:val="0052343A"/>
    <w:rsid w:val="005239BE"/>
    <w:rsid w:val="005240F0"/>
    <w:rsid w:val="00525855"/>
    <w:rsid w:val="005262F9"/>
    <w:rsid w:val="00531035"/>
    <w:rsid w:val="0053718E"/>
    <w:rsid w:val="005371F7"/>
    <w:rsid w:val="00537EA8"/>
    <w:rsid w:val="00540DD3"/>
    <w:rsid w:val="00542D1A"/>
    <w:rsid w:val="00563294"/>
    <w:rsid w:val="005635BB"/>
    <w:rsid w:val="00563D41"/>
    <w:rsid w:val="005774AD"/>
    <w:rsid w:val="005774DC"/>
    <w:rsid w:val="00585362"/>
    <w:rsid w:val="005906F0"/>
    <w:rsid w:val="00591FFB"/>
    <w:rsid w:val="005A1536"/>
    <w:rsid w:val="005A3C62"/>
    <w:rsid w:val="005B02F5"/>
    <w:rsid w:val="005B634B"/>
    <w:rsid w:val="005C3CC3"/>
    <w:rsid w:val="005C4EF6"/>
    <w:rsid w:val="005D0DCA"/>
    <w:rsid w:val="005E56FB"/>
    <w:rsid w:val="005F16C7"/>
    <w:rsid w:val="005F2FF9"/>
    <w:rsid w:val="005F35B4"/>
    <w:rsid w:val="005F50F2"/>
    <w:rsid w:val="005F6CEC"/>
    <w:rsid w:val="00606DDB"/>
    <w:rsid w:val="0060736F"/>
    <w:rsid w:val="006248E8"/>
    <w:rsid w:val="00630412"/>
    <w:rsid w:val="0063257C"/>
    <w:rsid w:val="00643DEC"/>
    <w:rsid w:val="00647CD2"/>
    <w:rsid w:val="006504BB"/>
    <w:rsid w:val="00651A0C"/>
    <w:rsid w:val="006524F6"/>
    <w:rsid w:val="00664EFC"/>
    <w:rsid w:val="00666E1E"/>
    <w:rsid w:val="006679AB"/>
    <w:rsid w:val="00675AF9"/>
    <w:rsid w:val="00680115"/>
    <w:rsid w:val="006877BD"/>
    <w:rsid w:val="006A1FCE"/>
    <w:rsid w:val="006A2623"/>
    <w:rsid w:val="006A51F9"/>
    <w:rsid w:val="006A5DA2"/>
    <w:rsid w:val="006A6E84"/>
    <w:rsid w:val="006B66D4"/>
    <w:rsid w:val="006C70C7"/>
    <w:rsid w:val="006E124F"/>
    <w:rsid w:val="006E2003"/>
    <w:rsid w:val="006E2253"/>
    <w:rsid w:val="006E6039"/>
    <w:rsid w:val="006F1D3A"/>
    <w:rsid w:val="006F6F2E"/>
    <w:rsid w:val="007078EB"/>
    <w:rsid w:val="0071016A"/>
    <w:rsid w:val="007161BA"/>
    <w:rsid w:val="00720109"/>
    <w:rsid w:val="00723330"/>
    <w:rsid w:val="007268AD"/>
    <w:rsid w:val="00735DAE"/>
    <w:rsid w:val="0073605F"/>
    <w:rsid w:val="007371C5"/>
    <w:rsid w:val="00743CAD"/>
    <w:rsid w:val="0075261E"/>
    <w:rsid w:val="007531B5"/>
    <w:rsid w:val="00757E0D"/>
    <w:rsid w:val="00763A74"/>
    <w:rsid w:val="00773691"/>
    <w:rsid w:val="00775054"/>
    <w:rsid w:val="00782063"/>
    <w:rsid w:val="007855C8"/>
    <w:rsid w:val="007909E5"/>
    <w:rsid w:val="00796C19"/>
    <w:rsid w:val="00796F14"/>
    <w:rsid w:val="007A531C"/>
    <w:rsid w:val="007B0025"/>
    <w:rsid w:val="007C228A"/>
    <w:rsid w:val="007D187E"/>
    <w:rsid w:val="007D1C8A"/>
    <w:rsid w:val="007E098B"/>
    <w:rsid w:val="007E185A"/>
    <w:rsid w:val="007E31A3"/>
    <w:rsid w:val="007E401D"/>
    <w:rsid w:val="007F02AB"/>
    <w:rsid w:val="007F0A9E"/>
    <w:rsid w:val="00801B49"/>
    <w:rsid w:val="00803746"/>
    <w:rsid w:val="00810523"/>
    <w:rsid w:val="008112E3"/>
    <w:rsid w:val="00811936"/>
    <w:rsid w:val="00825F00"/>
    <w:rsid w:val="00831D92"/>
    <w:rsid w:val="00831FDB"/>
    <w:rsid w:val="0083777C"/>
    <w:rsid w:val="00847FF7"/>
    <w:rsid w:val="00851B05"/>
    <w:rsid w:val="0085381D"/>
    <w:rsid w:val="00867DE4"/>
    <w:rsid w:val="008726BE"/>
    <w:rsid w:val="0087656B"/>
    <w:rsid w:val="00883DD9"/>
    <w:rsid w:val="008915C7"/>
    <w:rsid w:val="0089307F"/>
    <w:rsid w:val="008B0090"/>
    <w:rsid w:val="008B66DB"/>
    <w:rsid w:val="008C1AD6"/>
    <w:rsid w:val="008C6352"/>
    <w:rsid w:val="008D026E"/>
    <w:rsid w:val="008D1A52"/>
    <w:rsid w:val="008D2928"/>
    <w:rsid w:val="008D38E8"/>
    <w:rsid w:val="008D4EB4"/>
    <w:rsid w:val="008E0D73"/>
    <w:rsid w:val="008E1E17"/>
    <w:rsid w:val="008E45F4"/>
    <w:rsid w:val="008E6A99"/>
    <w:rsid w:val="008F0234"/>
    <w:rsid w:val="008F1531"/>
    <w:rsid w:val="008F1C58"/>
    <w:rsid w:val="008F3DD7"/>
    <w:rsid w:val="008F3E46"/>
    <w:rsid w:val="008F6830"/>
    <w:rsid w:val="008F7390"/>
    <w:rsid w:val="009016AF"/>
    <w:rsid w:val="00910E31"/>
    <w:rsid w:val="00911CAD"/>
    <w:rsid w:val="009136B8"/>
    <w:rsid w:val="00916F78"/>
    <w:rsid w:val="0092544B"/>
    <w:rsid w:val="00925ACA"/>
    <w:rsid w:val="00927435"/>
    <w:rsid w:val="00927C0F"/>
    <w:rsid w:val="00930D68"/>
    <w:rsid w:val="009343D3"/>
    <w:rsid w:val="009544C6"/>
    <w:rsid w:val="00954FA7"/>
    <w:rsid w:val="009647B0"/>
    <w:rsid w:val="00970CEB"/>
    <w:rsid w:val="00980BE3"/>
    <w:rsid w:val="009816B6"/>
    <w:rsid w:val="009825F1"/>
    <w:rsid w:val="00984345"/>
    <w:rsid w:val="00990E2A"/>
    <w:rsid w:val="009A3875"/>
    <w:rsid w:val="009A3C38"/>
    <w:rsid w:val="009A4637"/>
    <w:rsid w:val="009B0DA3"/>
    <w:rsid w:val="009B29F4"/>
    <w:rsid w:val="009C26F7"/>
    <w:rsid w:val="009C79C0"/>
    <w:rsid w:val="009D0669"/>
    <w:rsid w:val="009E0968"/>
    <w:rsid w:val="009E1D92"/>
    <w:rsid w:val="009E60EE"/>
    <w:rsid w:val="009F091F"/>
    <w:rsid w:val="009F501F"/>
    <w:rsid w:val="009F55B6"/>
    <w:rsid w:val="009F66D8"/>
    <w:rsid w:val="00A14468"/>
    <w:rsid w:val="00A14665"/>
    <w:rsid w:val="00A1686B"/>
    <w:rsid w:val="00A257B1"/>
    <w:rsid w:val="00A25BE0"/>
    <w:rsid w:val="00A33E9E"/>
    <w:rsid w:val="00A348AD"/>
    <w:rsid w:val="00A570E5"/>
    <w:rsid w:val="00A57E89"/>
    <w:rsid w:val="00A738E9"/>
    <w:rsid w:val="00A80662"/>
    <w:rsid w:val="00A82B19"/>
    <w:rsid w:val="00A85072"/>
    <w:rsid w:val="00A85C0C"/>
    <w:rsid w:val="00A87922"/>
    <w:rsid w:val="00A9046C"/>
    <w:rsid w:val="00A90CFA"/>
    <w:rsid w:val="00A91800"/>
    <w:rsid w:val="00A940AD"/>
    <w:rsid w:val="00A9537B"/>
    <w:rsid w:val="00AA3DE9"/>
    <w:rsid w:val="00AA744C"/>
    <w:rsid w:val="00AC01A0"/>
    <w:rsid w:val="00AC20B7"/>
    <w:rsid w:val="00AC7D3E"/>
    <w:rsid w:val="00AD3A44"/>
    <w:rsid w:val="00AD52F3"/>
    <w:rsid w:val="00AD6482"/>
    <w:rsid w:val="00AE2A05"/>
    <w:rsid w:val="00AE6241"/>
    <w:rsid w:val="00AF11D8"/>
    <w:rsid w:val="00AF1B08"/>
    <w:rsid w:val="00B01656"/>
    <w:rsid w:val="00B1094E"/>
    <w:rsid w:val="00B26776"/>
    <w:rsid w:val="00B36C69"/>
    <w:rsid w:val="00B376EE"/>
    <w:rsid w:val="00B40A00"/>
    <w:rsid w:val="00B5289D"/>
    <w:rsid w:val="00B54870"/>
    <w:rsid w:val="00B56F90"/>
    <w:rsid w:val="00B70AE7"/>
    <w:rsid w:val="00B76C72"/>
    <w:rsid w:val="00B82558"/>
    <w:rsid w:val="00B82AF1"/>
    <w:rsid w:val="00B8384F"/>
    <w:rsid w:val="00B8722C"/>
    <w:rsid w:val="00B90A92"/>
    <w:rsid w:val="00B951B0"/>
    <w:rsid w:val="00BA0EED"/>
    <w:rsid w:val="00BA1D46"/>
    <w:rsid w:val="00BA2488"/>
    <w:rsid w:val="00BA5041"/>
    <w:rsid w:val="00BB44C2"/>
    <w:rsid w:val="00BB5E51"/>
    <w:rsid w:val="00BB6723"/>
    <w:rsid w:val="00BB6C47"/>
    <w:rsid w:val="00BC0C29"/>
    <w:rsid w:val="00BC4D8B"/>
    <w:rsid w:val="00BD5A48"/>
    <w:rsid w:val="00BD7B5D"/>
    <w:rsid w:val="00BE43F3"/>
    <w:rsid w:val="00BE5519"/>
    <w:rsid w:val="00BE588F"/>
    <w:rsid w:val="00BE60E5"/>
    <w:rsid w:val="00BF2518"/>
    <w:rsid w:val="00BF2F22"/>
    <w:rsid w:val="00C02CEA"/>
    <w:rsid w:val="00C043A6"/>
    <w:rsid w:val="00C10253"/>
    <w:rsid w:val="00C12B33"/>
    <w:rsid w:val="00C253FB"/>
    <w:rsid w:val="00C26591"/>
    <w:rsid w:val="00C32A0C"/>
    <w:rsid w:val="00C33203"/>
    <w:rsid w:val="00C34BE2"/>
    <w:rsid w:val="00C36091"/>
    <w:rsid w:val="00C369AD"/>
    <w:rsid w:val="00C42C9A"/>
    <w:rsid w:val="00C46018"/>
    <w:rsid w:val="00C54694"/>
    <w:rsid w:val="00C560FD"/>
    <w:rsid w:val="00C57926"/>
    <w:rsid w:val="00C57D93"/>
    <w:rsid w:val="00C6070C"/>
    <w:rsid w:val="00C619CF"/>
    <w:rsid w:val="00C67C3B"/>
    <w:rsid w:val="00C71F48"/>
    <w:rsid w:val="00C7207A"/>
    <w:rsid w:val="00C76CF7"/>
    <w:rsid w:val="00C76D3C"/>
    <w:rsid w:val="00C8079F"/>
    <w:rsid w:val="00C8613F"/>
    <w:rsid w:val="00C934C9"/>
    <w:rsid w:val="00C969FF"/>
    <w:rsid w:val="00CA0DBD"/>
    <w:rsid w:val="00CA1943"/>
    <w:rsid w:val="00CA25C5"/>
    <w:rsid w:val="00CA412B"/>
    <w:rsid w:val="00CA4D2A"/>
    <w:rsid w:val="00CB258C"/>
    <w:rsid w:val="00CB2BB4"/>
    <w:rsid w:val="00CB354D"/>
    <w:rsid w:val="00CB6E01"/>
    <w:rsid w:val="00CB7494"/>
    <w:rsid w:val="00CC1A67"/>
    <w:rsid w:val="00CD041B"/>
    <w:rsid w:val="00CD2FC4"/>
    <w:rsid w:val="00CD4B6A"/>
    <w:rsid w:val="00CE32AC"/>
    <w:rsid w:val="00CF0F9A"/>
    <w:rsid w:val="00CF212C"/>
    <w:rsid w:val="00CF2669"/>
    <w:rsid w:val="00CF2874"/>
    <w:rsid w:val="00D01AFE"/>
    <w:rsid w:val="00D03231"/>
    <w:rsid w:val="00D13A8A"/>
    <w:rsid w:val="00D16D18"/>
    <w:rsid w:val="00D1725C"/>
    <w:rsid w:val="00D31166"/>
    <w:rsid w:val="00D328ED"/>
    <w:rsid w:val="00D337F3"/>
    <w:rsid w:val="00D36030"/>
    <w:rsid w:val="00D36ED1"/>
    <w:rsid w:val="00D37BBF"/>
    <w:rsid w:val="00D5768D"/>
    <w:rsid w:val="00D71813"/>
    <w:rsid w:val="00D7302D"/>
    <w:rsid w:val="00D97570"/>
    <w:rsid w:val="00DA5361"/>
    <w:rsid w:val="00DB3693"/>
    <w:rsid w:val="00DD0CAA"/>
    <w:rsid w:val="00DD6189"/>
    <w:rsid w:val="00DD6631"/>
    <w:rsid w:val="00DD7C68"/>
    <w:rsid w:val="00DE04C0"/>
    <w:rsid w:val="00DE37F3"/>
    <w:rsid w:val="00DE6ECB"/>
    <w:rsid w:val="00DF62EF"/>
    <w:rsid w:val="00DF6740"/>
    <w:rsid w:val="00DF7A8F"/>
    <w:rsid w:val="00DF7F51"/>
    <w:rsid w:val="00E060C9"/>
    <w:rsid w:val="00E11543"/>
    <w:rsid w:val="00E15C46"/>
    <w:rsid w:val="00E20EAF"/>
    <w:rsid w:val="00E30683"/>
    <w:rsid w:val="00E30F83"/>
    <w:rsid w:val="00E3188C"/>
    <w:rsid w:val="00E430C5"/>
    <w:rsid w:val="00E56795"/>
    <w:rsid w:val="00E61A3A"/>
    <w:rsid w:val="00E6281A"/>
    <w:rsid w:val="00E62CC5"/>
    <w:rsid w:val="00E7716D"/>
    <w:rsid w:val="00E83283"/>
    <w:rsid w:val="00E86209"/>
    <w:rsid w:val="00E9532E"/>
    <w:rsid w:val="00E9791B"/>
    <w:rsid w:val="00EB0DAE"/>
    <w:rsid w:val="00EC4216"/>
    <w:rsid w:val="00EC7493"/>
    <w:rsid w:val="00ED07CA"/>
    <w:rsid w:val="00ED347F"/>
    <w:rsid w:val="00EE09CD"/>
    <w:rsid w:val="00EE1D9A"/>
    <w:rsid w:val="00EE2723"/>
    <w:rsid w:val="00EE7111"/>
    <w:rsid w:val="00EF0EF6"/>
    <w:rsid w:val="00EF166A"/>
    <w:rsid w:val="00EF3CD9"/>
    <w:rsid w:val="00F005EA"/>
    <w:rsid w:val="00F05E16"/>
    <w:rsid w:val="00F130BD"/>
    <w:rsid w:val="00F21720"/>
    <w:rsid w:val="00F226B9"/>
    <w:rsid w:val="00F231CD"/>
    <w:rsid w:val="00F32F28"/>
    <w:rsid w:val="00F34FB1"/>
    <w:rsid w:val="00F35F11"/>
    <w:rsid w:val="00F37FEC"/>
    <w:rsid w:val="00F44481"/>
    <w:rsid w:val="00F445ED"/>
    <w:rsid w:val="00F47E24"/>
    <w:rsid w:val="00F52961"/>
    <w:rsid w:val="00F55DFE"/>
    <w:rsid w:val="00F626C0"/>
    <w:rsid w:val="00F643EA"/>
    <w:rsid w:val="00F67C7B"/>
    <w:rsid w:val="00F71398"/>
    <w:rsid w:val="00F71AC3"/>
    <w:rsid w:val="00F73F39"/>
    <w:rsid w:val="00F80540"/>
    <w:rsid w:val="00F819A0"/>
    <w:rsid w:val="00F95ED3"/>
    <w:rsid w:val="00F96C3E"/>
    <w:rsid w:val="00FA025F"/>
    <w:rsid w:val="00FA03D3"/>
    <w:rsid w:val="00FA13B4"/>
    <w:rsid w:val="00FA140B"/>
    <w:rsid w:val="00FA2728"/>
    <w:rsid w:val="00FB7430"/>
    <w:rsid w:val="00FC20B3"/>
    <w:rsid w:val="00FC6874"/>
    <w:rsid w:val="00FD380C"/>
    <w:rsid w:val="00FD3D17"/>
    <w:rsid w:val="00FD4F2A"/>
    <w:rsid w:val="00FE0074"/>
    <w:rsid w:val="00FE315D"/>
    <w:rsid w:val="00FE3228"/>
    <w:rsid w:val="00FE3A66"/>
    <w:rsid w:val="00FE4B3C"/>
    <w:rsid w:val="00FE575B"/>
    <w:rsid w:val="00FF0147"/>
    <w:rsid w:val="00FF0175"/>
    <w:rsid w:val="00FF0F68"/>
    <w:rsid w:val="00FF502C"/>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9D2822AA-2C6D-46A0-AB5C-746912D4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D93"/>
    <w:pPr>
      <w:spacing w:line="276" w:lineRule="auto"/>
    </w:pPr>
    <w:rPr>
      <w:color w:val="000000"/>
    </w:rPr>
  </w:style>
  <w:style w:type="paragraph" w:styleId="Heading1">
    <w:name w:val="heading 1"/>
    <w:basedOn w:val="Normal"/>
    <w:next w:val="Normal"/>
    <w:link w:val="Heading1Char"/>
    <w:qFormat/>
    <w:rsid w:val="00BB6C47"/>
    <w:pPr>
      <w:pageBreakBefore/>
      <w:spacing w:before="480" w:after="360" w:line="240" w:lineRule="auto"/>
      <w:outlineLvl w:val="0"/>
    </w:pPr>
    <w:rPr>
      <w:bCs/>
      <w:color w:val="7A7A7A"/>
      <w:sz w:val="36"/>
      <w:szCs w:val="28"/>
    </w:rPr>
  </w:style>
  <w:style w:type="paragraph" w:styleId="Heading2">
    <w:name w:val="heading 2"/>
    <w:basedOn w:val="Normal"/>
    <w:next w:val="Normal"/>
    <w:link w:val="Heading2Char"/>
    <w:qFormat/>
    <w:rsid w:val="00930D68"/>
    <w:pPr>
      <w:keepNext/>
      <w:keepLines/>
      <w:spacing w:before="200" w:after="100" w:line="240" w:lineRule="auto"/>
      <w:outlineLvl w:val="1"/>
    </w:pPr>
    <w:rPr>
      <w:bCs/>
      <w:color w:val="7A7A7A"/>
      <w:sz w:val="24"/>
      <w:szCs w:val="26"/>
    </w:rPr>
  </w:style>
  <w:style w:type="paragraph" w:styleId="Heading3">
    <w:name w:val="heading 3"/>
    <w:basedOn w:val="Normal"/>
    <w:next w:val="Normal"/>
    <w:link w:val="Heading3Char"/>
    <w:uiPriority w:val="1"/>
    <w:qFormat/>
    <w:rsid w:val="00930D68"/>
    <w:pPr>
      <w:keepNext/>
      <w:keepLines/>
      <w:spacing w:before="200"/>
      <w:outlineLvl w:val="2"/>
    </w:pPr>
    <w:rPr>
      <w:bCs/>
      <w:color w:val="7A7A7A"/>
    </w:rPr>
  </w:style>
  <w:style w:type="paragraph" w:styleId="Heading4">
    <w:name w:val="heading 4"/>
    <w:basedOn w:val="Normal"/>
    <w:next w:val="Normal"/>
    <w:link w:val="Heading4Char"/>
    <w:uiPriority w:val="1"/>
    <w:qFormat/>
    <w:rsid w:val="00930D68"/>
    <w:pPr>
      <w:keepNext/>
      <w:keepLines/>
      <w:spacing w:before="200"/>
      <w:outlineLvl w:val="3"/>
    </w:pPr>
    <w:rPr>
      <w:rFonts w:ascii="Arial Black" w:hAnsi="Arial Black"/>
      <w:b/>
      <w:bCs/>
      <w:i/>
      <w:iCs/>
      <w:color w:val="7A7A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0D46D0"/>
    <w:pPr>
      <w:spacing w:line="600" w:lineRule="exact"/>
    </w:pPr>
    <w:rPr>
      <w:rFonts w:ascii="Arial Black" w:hAnsi="Arial Black"/>
      <w:color w:val="FFFFFF"/>
      <w:sz w:val="56"/>
      <w:szCs w:val="36"/>
    </w:rPr>
  </w:style>
  <w:style w:type="paragraph" w:styleId="Header">
    <w:name w:val="header"/>
    <w:basedOn w:val="Normal"/>
    <w:link w:val="HeaderChar"/>
    <w:unhideWhenUsed/>
    <w:rsid w:val="00925ACA"/>
    <w:pPr>
      <w:spacing w:line="240" w:lineRule="auto"/>
    </w:pPr>
    <w:rPr>
      <w:caps/>
      <w:color w:val="FFFFFF"/>
      <w:sz w:val="16"/>
    </w:rPr>
  </w:style>
  <w:style w:type="character" w:customStyle="1" w:styleId="HeaderChar">
    <w:name w:val="Header Char"/>
    <w:link w:val="Header"/>
    <w:rsid w:val="00925ACA"/>
    <w:rPr>
      <w:caps/>
      <w:color w:val="FFFFFF"/>
      <w:sz w:val="16"/>
    </w:rPr>
  </w:style>
  <w:style w:type="paragraph" w:styleId="Footer">
    <w:name w:val="footer"/>
    <w:basedOn w:val="Normal"/>
    <w:link w:val="FooterChar"/>
    <w:uiPriority w:val="99"/>
    <w:unhideWhenUsed/>
    <w:rsid w:val="00FE0074"/>
    <w:pPr>
      <w:spacing w:before="40" w:after="40" w:line="240" w:lineRule="auto"/>
    </w:pPr>
    <w:rPr>
      <w:caps/>
      <w:color w:val="526DB0"/>
      <w:sz w:val="16"/>
    </w:rPr>
  </w:style>
  <w:style w:type="character" w:customStyle="1" w:styleId="FooterChar">
    <w:name w:val="Footer Char"/>
    <w:link w:val="Footer"/>
    <w:uiPriority w:val="99"/>
    <w:rsid w:val="00FE0074"/>
    <w:rPr>
      <w:caps/>
      <w:color w:val="526DB0"/>
      <w:sz w:val="16"/>
    </w:rPr>
  </w:style>
  <w:style w:type="paragraph" w:customStyle="1" w:styleId="ContactDetails">
    <w:name w:val="Contact Details"/>
    <w:basedOn w:val="Normal"/>
    <w:uiPriority w:val="1"/>
    <w:qFormat/>
    <w:rsid w:val="005F2FF9"/>
    <w:pPr>
      <w:spacing w:before="80" w:after="80"/>
    </w:pPr>
    <w:rPr>
      <w:color w:val="FFFFFF"/>
      <w:sz w:val="16"/>
      <w:szCs w:val="14"/>
    </w:rPr>
  </w:style>
  <w:style w:type="character" w:customStyle="1" w:styleId="MediumGrid11">
    <w:name w:val="Medium Grid 11"/>
    <w:uiPriority w:val="99"/>
    <w:semiHidden/>
    <w:rsid w:val="00B82558"/>
    <w:rPr>
      <w:color w:val="808080"/>
    </w:rPr>
  </w:style>
  <w:style w:type="paragraph" w:styleId="Title">
    <w:name w:val="Title"/>
    <w:basedOn w:val="Normal"/>
    <w:next w:val="Normal"/>
    <w:link w:val="TitleChar"/>
    <w:qFormat/>
    <w:rsid w:val="00BD7B5D"/>
    <w:pPr>
      <w:pBdr>
        <w:bottom w:val="single" w:sz="8" w:space="4" w:color="526DB0"/>
      </w:pBdr>
      <w:spacing w:before="720" w:after="480" w:line="240" w:lineRule="auto"/>
    </w:pPr>
    <w:rPr>
      <w:color w:val="7A7A7A"/>
      <w:sz w:val="48"/>
    </w:rPr>
  </w:style>
  <w:style w:type="character" w:customStyle="1" w:styleId="TitleChar">
    <w:name w:val="Title Char"/>
    <w:link w:val="Title"/>
    <w:rsid w:val="00BD7B5D"/>
    <w:rPr>
      <w:color w:val="7A7A7A"/>
      <w:sz w:val="48"/>
    </w:rPr>
  </w:style>
  <w:style w:type="paragraph" w:styleId="Subtitle">
    <w:name w:val="Subtitle"/>
    <w:basedOn w:val="Normal"/>
    <w:next w:val="Normal"/>
    <w:link w:val="SubtitleChar"/>
    <w:uiPriority w:val="11"/>
    <w:qFormat/>
    <w:rsid w:val="00285A96"/>
    <w:pPr>
      <w:numPr>
        <w:ilvl w:val="1"/>
      </w:numPr>
      <w:spacing w:before="60" w:after="480" w:line="240" w:lineRule="auto"/>
      <w:jc w:val="right"/>
    </w:pPr>
    <w:rPr>
      <w:iCs/>
      <w:color w:val="595959"/>
      <w:sz w:val="28"/>
      <w:szCs w:val="28"/>
    </w:rPr>
  </w:style>
  <w:style w:type="character" w:customStyle="1" w:styleId="SubtitleChar">
    <w:name w:val="Subtitle Char"/>
    <w:link w:val="Subtitle"/>
    <w:uiPriority w:val="11"/>
    <w:rsid w:val="00285A96"/>
    <w:rPr>
      <w:iCs/>
      <w:color w:val="595959"/>
      <w:sz w:val="28"/>
      <w:szCs w:val="28"/>
    </w:rPr>
  </w:style>
  <w:style w:type="paragraph" w:styleId="Date">
    <w:name w:val="Date"/>
    <w:basedOn w:val="Normal"/>
    <w:next w:val="Normal"/>
    <w:link w:val="DateChar"/>
    <w:rsid w:val="00285A96"/>
    <w:pPr>
      <w:jc w:val="right"/>
    </w:pPr>
    <w:rPr>
      <w:color w:val="7A7A7A"/>
      <w:sz w:val="24"/>
      <w:szCs w:val="24"/>
    </w:rPr>
  </w:style>
  <w:style w:type="character" w:customStyle="1" w:styleId="DateChar">
    <w:name w:val="Date Char"/>
    <w:link w:val="Date"/>
    <w:rsid w:val="00285A96"/>
    <w:rPr>
      <w:color w:val="7A7A7A"/>
      <w:sz w:val="24"/>
      <w:szCs w:val="24"/>
    </w:rPr>
  </w:style>
  <w:style w:type="paragraph" w:styleId="BalloonText">
    <w:name w:val="Balloon Text"/>
    <w:basedOn w:val="Normal"/>
    <w:link w:val="BalloonTextChar"/>
    <w:uiPriority w:val="99"/>
    <w:semiHidden/>
    <w:unhideWhenUsed/>
    <w:rsid w:val="0040240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0240F"/>
    <w:rPr>
      <w:rFonts w:ascii="Tahoma" w:hAnsi="Tahoma" w:cs="Tahoma"/>
      <w:sz w:val="16"/>
      <w:szCs w:val="16"/>
    </w:rPr>
  </w:style>
  <w:style w:type="table" w:styleId="TableGrid">
    <w:name w:val="Table Grid"/>
    <w:basedOn w:val="TableNormal"/>
    <w:uiPriority w:val="59"/>
    <w:rsid w:val="00B8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B6C47"/>
    <w:rPr>
      <w:bCs/>
      <w:color w:val="7A7A7A"/>
      <w:sz w:val="36"/>
      <w:szCs w:val="28"/>
    </w:rPr>
  </w:style>
  <w:style w:type="character" w:styleId="PageNumber">
    <w:name w:val="page number"/>
    <w:uiPriority w:val="99"/>
    <w:unhideWhenUsed/>
    <w:rsid w:val="004B27D5"/>
    <w:rPr>
      <w:color w:val="D1282E"/>
    </w:rPr>
  </w:style>
  <w:style w:type="character" w:customStyle="1" w:styleId="Heading2Char">
    <w:name w:val="Heading 2 Char"/>
    <w:link w:val="Heading2"/>
    <w:rsid w:val="00930D68"/>
    <w:rPr>
      <w:bCs/>
      <w:color w:val="7A7A7A"/>
      <w:sz w:val="24"/>
      <w:szCs w:val="26"/>
    </w:rPr>
  </w:style>
  <w:style w:type="character" w:customStyle="1" w:styleId="Heading3Char">
    <w:name w:val="Heading 3 Char"/>
    <w:link w:val="Heading3"/>
    <w:uiPriority w:val="1"/>
    <w:rsid w:val="00930D68"/>
    <w:rPr>
      <w:bCs/>
      <w:color w:val="7A7A7A"/>
    </w:rPr>
  </w:style>
  <w:style w:type="paragraph" w:styleId="ListNumber">
    <w:name w:val="List Number"/>
    <w:basedOn w:val="Normal"/>
    <w:unhideWhenUsed/>
    <w:qFormat/>
    <w:rsid w:val="009F501F"/>
    <w:pPr>
      <w:numPr>
        <w:numId w:val="1"/>
      </w:numPr>
      <w:contextualSpacing/>
    </w:pPr>
  </w:style>
  <w:style w:type="paragraph" w:styleId="ListBullet">
    <w:name w:val="List Bullet"/>
    <w:basedOn w:val="Normal"/>
    <w:qFormat/>
    <w:rsid w:val="00BD7B5D"/>
    <w:pPr>
      <w:numPr>
        <w:numId w:val="2"/>
      </w:numPr>
      <w:spacing w:before="200" w:line="240" w:lineRule="auto"/>
      <w:ind w:left="720"/>
    </w:pPr>
    <w:rPr>
      <w:szCs w:val="22"/>
    </w:rPr>
  </w:style>
  <w:style w:type="paragraph" w:styleId="FootnoteText">
    <w:name w:val="footnote text"/>
    <w:basedOn w:val="Normal"/>
    <w:link w:val="FootnoteTextChar"/>
    <w:uiPriority w:val="99"/>
    <w:rsid w:val="00930D68"/>
    <w:pPr>
      <w:spacing w:line="240" w:lineRule="auto"/>
    </w:pPr>
    <w:rPr>
      <w:i/>
      <w:color w:val="595959"/>
      <w:sz w:val="16"/>
    </w:rPr>
  </w:style>
  <w:style w:type="character" w:customStyle="1" w:styleId="FootnoteTextChar">
    <w:name w:val="Footnote Text Char"/>
    <w:link w:val="FootnoteText"/>
    <w:uiPriority w:val="99"/>
    <w:rsid w:val="00930D68"/>
    <w:rPr>
      <w:i/>
      <w:color w:val="595959"/>
      <w:sz w:val="16"/>
    </w:rPr>
  </w:style>
  <w:style w:type="character" w:styleId="FootnoteReference">
    <w:name w:val="footnote reference"/>
    <w:uiPriority w:val="99"/>
    <w:rsid w:val="00930D68"/>
    <w:rPr>
      <w:color w:val="7A7A7A"/>
      <w:sz w:val="20"/>
      <w:vertAlign w:val="superscript"/>
    </w:rPr>
  </w:style>
  <w:style w:type="paragraph" w:customStyle="1" w:styleId="MediumGrid21">
    <w:name w:val="Medium Grid 21"/>
    <w:uiPriority w:val="1"/>
    <w:qFormat/>
    <w:rsid w:val="002514AC"/>
    <w:rPr>
      <w:color w:val="000000"/>
    </w:rPr>
  </w:style>
  <w:style w:type="character" w:customStyle="1" w:styleId="Heading4Char">
    <w:name w:val="Heading 4 Char"/>
    <w:link w:val="Heading4"/>
    <w:uiPriority w:val="1"/>
    <w:semiHidden/>
    <w:rsid w:val="00930D68"/>
    <w:rPr>
      <w:rFonts w:ascii="Arial Black" w:eastAsia="MS PGothic" w:hAnsi="Arial Black" w:cs="Times New Roman"/>
      <w:b/>
      <w:bCs/>
      <w:i/>
      <w:iCs/>
      <w:color w:val="7A7A7A"/>
    </w:rPr>
  </w:style>
  <w:style w:type="paragraph" w:customStyle="1" w:styleId="FormText">
    <w:name w:val="Form Text"/>
    <w:basedOn w:val="Normal"/>
    <w:qFormat/>
    <w:rsid w:val="00796C19"/>
    <w:pPr>
      <w:spacing w:after="40"/>
    </w:pPr>
  </w:style>
  <w:style w:type="character" w:customStyle="1" w:styleId="FormHeadingChar">
    <w:name w:val="Form Heading Char"/>
    <w:link w:val="FormHeading"/>
    <w:rsid w:val="008C6352"/>
    <w:rPr>
      <w:b/>
      <w:color w:val="7F7F7F"/>
      <w:szCs w:val="22"/>
    </w:rPr>
  </w:style>
  <w:style w:type="paragraph" w:customStyle="1" w:styleId="FormHeading">
    <w:name w:val="Form Heading"/>
    <w:basedOn w:val="Normal"/>
    <w:link w:val="FormHeadingChar"/>
    <w:qFormat/>
    <w:rsid w:val="008C6352"/>
    <w:pPr>
      <w:spacing w:before="20" w:after="20" w:line="240" w:lineRule="auto"/>
    </w:pPr>
    <w:rPr>
      <w:b/>
      <w:color w:val="7F7F7F"/>
      <w:szCs w:val="22"/>
    </w:rPr>
  </w:style>
  <w:style w:type="table" w:customStyle="1" w:styleId="HostTable">
    <w:name w:val="Host Table"/>
    <w:basedOn w:val="TableNormal"/>
    <w:rsid w:val="00CD4B6A"/>
    <w:rPr>
      <w:sz w:val="22"/>
      <w:szCs w:val="22"/>
    </w:rPr>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paragraph" w:customStyle="1" w:styleId="NoSpaceBetween">
    <w:name w:val="No Space Between"/>
    <w:basedOn w:val="Normal"/>
    <w:rsid w:val="00CD4B6A"/>
    <w:pPr>
      <w:spacing w:line="240" w:lineRule="auto"/>
    </w:pPr>
    <w:rPr>
      <w:color w:val="auto"/>
      <w:sz w:val="2"/>
      <w:szCs w:val="22"/>
    </w:rPr>
  </w:style>
  <w:style w:type="paragraph" w:customStyle="1" w:styleId="TopicHeading">
    <w:name w:val="Topic Heading"/>
    <w:basedOn w:val="Normal"/>
    <w:rsid w:val="00CD4B6A"/>
    <w:pPr>
      <w:spacing w:line="240" w:lineRule="auto"/>
    </w:pPr>
    <w:rPr>
      <w:color w:val="7A7A7A"/>
      <w:sz w:val="32"/>
      <w:szCs w:val="32"/>
    </w:rPr>
  </w:style>
  <w:style w:type="paragraph" w:customStyle="1" w:styleId="TableHeadingRight">
    <w:name w:val="Table Heading Right"/>
    <w:basedOn w:val="Normal"/>
    <w:rsid w:val="00CD4B6A"/>
    <w:pPr>
      <w:spacing w:before="40" w:after="40" w:line="240" w:lineRule="auto"/>
      <w:jc w:val="right"/>
    </w:pPr>
    <w:rPr>
      <w:b/>
      <w:color w:val="7F7F7F"/>
    </w:rPr>
  </w:style>
  <w:style w:type="table" w:styleId="MediumShading2-Accent3">
    <w:name w:val="Medium Shading 2 Accent 3"/>
    <w:basedOn w:val="TableNormal"/>
    <w:uiPriority w:val="60"/>
    <w:rsid w:val="00F05E16"/>
    <w:rPr>
      <w:color w:val="B79000"/>
    </w:rPr>
    <w:tblPr>
      <w:tblStyleRowBandSize w:val="1"/>
      <w:tblStyleColBandSize w:val="1"/>
      <w:tblBorders>
        <w:top w:val="single" w:sz="8" w:space="0" w:color="F5C201"/>
        <w:bottom w:val="single" w:sz="8" w:space="0" w:color="F5C201"/>
      </w:tblBorders>
    </w:tblPr>
    <w:tblStylePr w:type="fir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la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BD"/>
      </w:tcPr>
    </w:tblStylePr>
    <w:tblStylePr w:type="band1Horz">
      <w:tblPr/>
      <w:tcPr>
        <w:tcBorders>
          <w:left w:val="nil"/>
          <w:right w:val="nil"/>
          <w:insideH w:val="nil"/>
          <w:insideV w:val="nil"/>
        </w:tcBorders>
        <w:shd w:val="clear" w:color="auto" w:fill="FEF1BD"/>
      </w:tcPr>
    </w:tblStylePr>
  </w:style>
  <w:style w:type="table" w:customStyle="1" w:styleId="Quote1">
    <w:name w:val="Quote1"/>
    <w:basedOn w:val="TableNormal"/>
    <w:uiPriority w:val="64"/>
    <w:qFormat/>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7A7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7A7A"/>
      </w:tcPr>
    </w:tblStylePr>
    <w:tblStylePr w:type="lastCol">
      <w:rPr>
        <w:b/>
        <w:bCs/>
        <w:color w:val="FFFFFF"/>
      </w:rPr>
      <w:tblPr/>
      <w:tcPr>
        <w:tcBorders>
          <w:left w:val="nil"/>
          <w:right w:val="nil"/>
          <w:insideH w:val="nil"/>
          <w:insideV w:val="nil"/>
        </w:tcBorders>
        <w:shd w:val="clear" w:color="auto" w:fill="7A7A7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2">
    <w:name w:val="Dark List Accent 2"/>
    <w:basedOn w:val="TableNormal"/>
    <w:uiPriority w:val="66"/>
    <w:rsid w:val="00F05E16"/>
    <w:rPr>
      <w:rFonts w:ascii="Arial Black" w:hAnsi="Arial Black"/>
      <w:color w:val="000000"/>
    </w:rPr>
    <w:tblPr>
      <w:tblStyleRowBandSize w:val="1"/>
      <w:tblStyleColBandSize w:val="1"/>
      <w:tblBorders>
        <w:top w:val="single" w:sz="8" w:space="0" w:color="7A7A7A"/>
        <w:left w:val="single" w:sz="8" w:space="0" w:color="7A7A7A"/>
        <w:bottom w:val="single" w:sz="8" w:space="0" w:color="7A7A7A"/>
        <w:right w:val="single" w:sz="8" w:space="0" w:color="7A7A7A"/>
      </w:tblBorders>
    </w:tblPr>
    <w:tblStylePr w:type="firstRow">
      <w:rPr>
        <w:sz w:val="24"/>
        <w:szCs w:val="24"/>
      </w:rPr>
      <w:tblPr/>
      <w:tcPr>
        <w:tcBorders>
          <w:top w:val="nil"/>
          <w:left w:val="nil"/>
          <w:bottom w:val="single" w:sz="24" w:space="0" w:color="7A7A7A"/>
          <w:right w:val="nil"/>
          <w:insideH w:val="nil"/>
          <w:insideV w:val="nil"/>
        </w:tcBorders>
        <w:shd w:val="clear" w:color="auto" w:fill="FFFFFF"/>
      </w:tcPr>
    </w:tblStylePr>
    <w:tblStylePr w:type="lastRow">
      <w:tblPr/>
      <w:tcPr>
        <w:tcBorders>
          <w:top w:val="single" w:sz="8" w:space="0" w:color="7A7A7A"/>
          <w:left w:val="nil"/>
          <w:bottom w:val="nil"/>
          <w:right w:val="nil"/>
          <w:insideH w:val="nil"/>
          <w:insideV w:val="nil"/>
        </w:tcBorders>
        <w:shd w:val="clear" w:color="auto" w:fill="FFFFFF"/>
      </w:tcPr>
    </w:tblStylePr>
    <w:tblStylePr w:type="firstCol">
      <w:tblPr/>
      <w:tcPr>
        <w:tcBorders>
          <w:top w:val="nil"/>
          <w:left w:val="nil"/>
          <w:bottom w:val="nil"/>
          <w:right w:val="single" w:sz="8" w:space="0" w:color="7A7A7A"/>
          <w:insideH w:val="nil"/>
          <w:insideV w:val="nil"/>
        </w:tcBorders>
        <w:shd w:val="clear" w:color="auto" w:fill="FFFFFF"/>
      </w:tcPr>
    </w:tblStylePr>
    <w:tblStylePr w:type="lastCol">
      <w:tblPr/>
      <w:tcPr>
        <w:tcBorders>
          <w:top w:val="nil"/>
          <w:left w:val="single" w:sz="8" w:space="0" w:color="7A7A7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EDEDE"/>
      </w:tcPr>
    </w:tblStylePr>
    <w:tblStylePr w:type="band1Horz">
      <w:tblPr/>
      <w:tcPr>
        <w:tcBorders>
          <w:top w:val="nil"/>
          <w:bottom w:val="nil"/>
          <w:insideH w:val="nil"/>
          <w:insideV w:val="nil"/>
        </w:tcBorders>
        <w:shd w:val="clear" w:color="auto" w:fill="DEDEDE"/>
      </w:tcPr>
    </w:tblStylePr>
    <w:tblStylePr w:type="nwCell">
      <w:tblPr/>
      <w:tcPr>
        <w:shd w:val="clear" w:color="auto" w:fill="FFFFFF"/>
      </w:tcPr>
    </w:tblStylePr>
    <w:tblStylePr w:type="swCell">
      <w:tblPr/>
      <w:tcPr>
        <w:tcBorders>
          <w:top w:val="nil"/>
        </w:tcBorders>
      </w:tcPr>
    </w:tblStylePr>
  </w:style>
  <w:style w:type="table" w:customStyle="1" w:styleId="SubtleEmphasis1">
    <w:name w:val="Subtle Emphasis1"/>
    <w:basedOn w:val="TableNormal"/>
    <w:uiPriority w:val="65"/>
    <w:qFormat/>
    <w:rsid w:val="00F05E16"/>
    <w:rPr>
      <w:color w:val="000000"/>
    </w:rPr>
    <w:tblPr>
      <w:tblStyleRowBandSize w:val="1"/>
      <w:tblStyleColBandSize w:val="1"/>
      <w:tblBorders>
        <w:top w:val="single" w:sz="8" w:space="0" w:color="B4B392"/>
        <w:bottom w:val="single" w:sz="8" w:space="0" w:color="B4B392"/>
      </w:tblBorders>
    </w:tblPr>
    <w:tblStylePr w:type="firstRow">
      <w:rPr>
        <w:rFonts w:ascii="System" w:eastAsia="Wingdings" w:hAnsi="System" w:cs="Times New Roman"/>
      </w:rPr>
      <w:tblPr/>
      <w:tcPr>
        <w:tcBorders>
          <w:top w:val="nil"/>
          <w:bottom w:val="single" w:sz="8" w:space="0" w:color="B4B392"/>
        </w:tcBorders>
      </w:tcPr>
    </w:tblStylePr>
    <w:tblStylePr w:type="lastRow">
      <w:rPr>
        <w:b/>
        <w:bCs/>
        <w:color w:val="D1282E"/>
      </w:rPr>
      <w:tblPr/>
      <w:tcPr>
        <w:tcBorders>
          <w:top w:val="single" w:sz="8" w:space="0" w:color="B4B392"/>
          <w:bottom w:val="single" w:sz="8" w:space="0" w:color="B4B392"/>
        </w:tcBorders>
      </w:tcPr>
    </w:tblStylePr>
    <w:tblStylePr w:type="firstCol">
      <w:rPr>
        <w:b/>
        <w:bCs/>
      </w:rPr>
    </w:tblStylePr>
    <w:tblStylePr w:type="lastCol">
      <w:rPr>
        <w:b/>
        <w:bCs/>
      </w:rPr>
      <w:tblPr/>
      <w:tcPr>
        <w:tcBorders>
          <w:top w:val="single" w:sz="8" w:space="0" w:color="B4B392"/>
          <w:bottom w:val="single" w:sz="8" w:space="0" w:color="B4B392"/>
        </w:tcBorders>
      </w:tcPr>
    </w:tblStylePr>
    <w:tblStylePr w:type="band1Vert">
      <w:tblPr/>
      <w:tcPr>
        <w:shd w:val="clear" w:color="auto" w:fill="ECECE3"/>
      </w:tcPr>
    </w:tblStylePr>
    <w:tblStylePr w:type="band1Horz">
      <w:tblPr/>
      <w:tcPr>
        <w:shd w:val="clear" w:color="auto" w:fill="ECECE3"/>
      </w:tcPr>
    </w:tblStylePr>
  </w:style>
  <w:style w:type="table" w:styleId="MediumGrid3-Accent4">
    <w:name w:val="Medium Grid 3 Accent 4"/>
    <w:basedOn w:val="TableNormal"/>
    <w:uiPriority w:val="65"/>
    <w:rsid w:val="0051393C"/>
    <w:rPr>
      <w:color w:val="000000"/>
    </w:rPr>
    <w:tblPr>
      <w:tblStyleRowBandSize w:val="1"/>
      <w:tblStyleColBandSize w:val="1"/>
      <w:tblBorders>
        <w:top w:val="single" w:sz="8" w:space="0" w:color="526DB0"/>
        <w:bottom w:val="single" w:sz="8" w:space="0" w:color="526DB0"/>
      </w:tblBorders>
    </w:tblPr>
    <w:tblStylePr w:type="firstRow">
      <w:rPr>
        <w:rFonts w:ascii="System" w:eastAsia="Wingdings" w:hAnsi="System" w:cs="Times New Roman"/>
      </w:rPr>
      <w:tblPr/>
      <w:tcPr>
        <w:tcBorders>
          <w:top w:val="nil"/>
          <w:bottom w:val="single" w:sz="8" w:space="0" w:color="526DB0"/>
        </w:tcBorders>
      </w:tcPr>
    </w:tblStylePr>
    <w:tblStylePr w:type="lastRow">
      <w:rPr>
        <w:b/>
        <w:bCs/>
        <w:color w:val="D1282E"/>
      </w:rPr>
      <w:tblPr/>
      <w:tcPr>
        <w:tcBorders>
          <w:top w:val="single" w:sz="8" w:space="0" w:color="526DB0"/>
          <w:bottom w:val="single" w:sz="8" w:space="0" w:color="526DB0"/>
        </w:tcBorders>
      </w:tcPr>
    </w:tblStylePr>
    <w:tblStylePr w:type="firstCol">
      <w:rPr>
        <w:b/>
        <w:bCs/>
      </w:rPr>
    </w:tblStylePr>
    <w:tblStylePr w:type="lastCol">
      <w:rPr>
        <w:b/>
        <w:bCs/>
      </w:rPr>
      <w:tblPr/>
      <w:tcPr>
        <w:tcBorders>
          <w:top w:val="single" w:sz="8" w:space="0" w:color="526DB0"/>
          <w:bottom w:val="single" w:sz="8" w:space="0" w:color="526DB0"/>
        </w:tcBorders>
      </w:tcPr>
    </w:tblStylePr>
    <w:tblStylePr w:type="band1Vert">
      <w:tblPr/>
      <w:tcPr>
        <w:shd w:val="clear" w:color="auto" w:fill="D4DAEB"/>
      </w:tcPr>
    </w:tblStylePr>
    <w:tblStylePr w:type="band1Horz">
      <w:tblPr/>
      <w:tcPr>
        <w:shd w:val="clear" w:color="auto" w:fill="D4DAEB"/>
      </w:tcPr>
    </w:tblStylePr>
  </w:style>
  <w:style w:type="table" w:customStyle="1" w:styleId="TextTable">
    <w:name w:val="Text Table"/>
    <w:basedOn w:val="TableNormal"/>
    <w:rsid w:val="00AF11D8"/>
    <w:rPr>
      <w:rFonts w:ascii="Cambria" w:eastAsia="MS Mincho" w:hAnsi="Cambria"/>
      <w:sz w:val="22"/>
      <w:szCs w:val="22"/>
    </w:rPr>
    <w:tblPr>
      <w:jc w:val="center"/>
      <w:tblBorders>
        <w:insideV w:val="single" w:sz="4" w:space="0" w:color="A6A6A6"/>
      </w:tblBorders>
      <w:tblCellMar>
        <w:left w:w="144" w:type="dxa"/>
        <w:right w:w="144" w:type="dxa"/>
      </w:tblCellMar>
    </w:tblPr>
    <w:trPr>
      <w:jc w:val="center"/>
    </w:trPr>
  </w:style>
  <w:style w:type="table" w:customStyle="1" w:styleId="HostTable-Borderless">
    <w:name w:val="Host Table - Borderless"/>
    <w:basedOn w:val="TableNormal"/>
    <w:rsid w:val="00AF11D8"/>
    <w:rPr>
      <w:rFonts w:ascii="Cambria" w:eastAsia="MS Mincho" w:hAnsi="Cambria"/>
      <w:sz w:val="22"/>
      <w:szCs w:val="22"/>
    </w:rPr>
    <w:tblPr>
      <w:tblCellMar>
        <w:left w:w="0" w:type="dxa"/>
        <w:right w:w="0" w:type="dxa"/>
      </w:tblCellMar>
    </w:tblPr>
  </w:style>
  <w:style w:type="paragraph" w:styleId="BodyText">
    <w:name w:val="Body Text"/>
    <w:basedOn w:val="Normal"/>
    <w:link w:val="BodyTextChar"/>
    <w:rsid w:val="00AF11D8"/>
    <w:pPr>
      <w:spacing w:before="120" w:after="120" w:line="240" w:lineRule="auto"/>
    </w:pPr>
    <w:rPr>
      <w:rFonts w:ascii="Cambria" w:eastAsia="MS Mincho" w:hAnsi="Cambria"/>
      <w:color w:val="262626"/>
    </w:rPr>
  </w:style>
  <w:style w:type="character" w:customStyle="1" w:styleId="BodyTextChar">
    <w:name w:val="Body Text Char"/>
    <w:link w:val="BodyText"/>
    <w:rsid w:val="00AF11D8"/>
    <w:rPr>
      <w:rFonts w:ascii="Cambria" w:eastAsia="MS Mincho" w:hAnsi="Cambria"/>
      <w:color w:val="262626"/>
    </w:rPr>
  </w:style>
  <w:style w:type="paragraph" w:styleId="TOC1">
    <w:name w:val="toc 1"/>
    <w:basedOn w:val="Normal"/>
    <w:next w:val="Normal"/>
    <w:autoRedefine/>
    <w:uiPriority w:val="39"/>
    <w:unhideWhenUsed/>
    <w:rsid w:val="00AF11D8"/>
    <w:pPr>
      <w:spacing w:after="100" w:line="240" w:lineRule="auto"/>
    </w:pPr>
    <w:rPr>
      <w:rFonts w:ascii="Cambria" w:eastAsia="MS Mincho" w:hAnsi="Cambria"/>
      <w:color w:val="auto"/>
      <w:szCs w:val="22"/>
    </w:rPr>
  </w:style>
  <w:style w:type="paragraph" w:styleId="TOC2">
    <w:name w:val="toc 2"/>
    <w:basedOn w:val="Normal"/>
    <w:next w:val="Normal"/>
    <w:autoRedefine/>
    <w:uiPriority w:val="39"/>
    <w:unhideWhenUsed/>
    <w:rsid w:val="00AF11D8"/>
    <w:pPr>
      <w:spacing w:after="100" w:line="240" w:lineRule="auto"/>
      <w:ind w:left="200"/>
    </w:pPr>
    <w:rPr>
      <w:rFonts w:ascii="Cambria" w:eastAsia="MS Mincho" w:hAnsi="Cambria"/>
      <w:color w:val="auto"/>
      <w:szCs w:val="22"/>
    </w:rPr>
  </w:style>
  <w:style w:type="paragraph" w:styleId="ListParagraph">
    <w:name w:val="List Paragraph"/>
    <w:basedOn w:val="Normal"/>
    <w:link w:val="ListParagraphChar"/>
    <w:uiPriority w:val="34"/>
    <w:qFormat/>
    <w:rsid w:val="007D187E"/>
    <w:pPr>
      <w:ind w:left="720"/>
      <w:contextualSpacing/>
    </w:pPr>
  </w:style>
  <w:style w:type="paragraph" w:customStyle="1" w:styleId="ColorfulList-Accent11">
    <w:name w:val="Colorful List - Accent 11"/>
    <w:basedOn w:val="Normal"/>
    <w:uiPriority w:val="34"/>
    <w:qFormat/>
    <w:rsid w:val="009C79C0"/>
    <w:pPr>
      <w:spacing w:after="200"/>
      <w:ind w:left="720"/>
      <w:contextualSpacing/>
    </w:pPr>
    <w:rPr>
      <w:rFonts w:ascii="Calibri" w:eastAsia="Calibri" w:hAnsi="Calibri"/>
      <w:color w:val="auto"/>
      <w:sz w:val="22"/>
      <w:szCs w:val="22"/>
    </w:rPr>
  </w:style>
  <w:style w:type="paragraph" w:customStyle="1" w:styleId="TORtext">
    <w:name w:val="TOR text"/>
    <w:basedOn w:val="Normal"/>
    <w:rsid w:val="00606DDB"/>
    <w:pPr>
      <w:spacing w:after="120" w:line="240" w:lineRule="auto"/>
    </w:pPr>
    <w:rPr>
      <w:rFonts w:eastAsia="Times New Roman"/>
      <w:color w:val="auto"/>
      <w:sz w:val="18"/>
      <w:lang w:val="en-GB" w:eastAsia="en-GB"/>
    </w:rPr>
  </w:style>
  <w:style w:type="character" w:styleId="CommentReference">
    <w:name w:val="annotation reference"/>
    <w:basedOn w:val="DefaultParagraphFont"/>
    <w:uiPriority w:val="99"/>
    <w:semiHidden/>
    <w:unhideWhenUsed/>
    <w:rsid w:val="009544C6"/>
    <w:rPr>
      <w:sz w:val="16"/>
      <w:szCs w:val="16"/>
    </w:rPr>
  </w:style>
  <w:style w:type="paragraph" w:styleId="CommentText">
    <w:name w:val="annotation text"/>
    <w:basedOn w:val="Normal"/>
    <w:link w:val="CommentTextChar"/>
    <w:uiPriority w:val="99"/>
    <w:semiHidden/>
    <w:unhideWhenUsed/>
    <w:rsid w:val="009544C6"/>
    <w:pPr>
      <w:spacing w:line="240" w:lineRule="auto"/>
    </w:pPr>
  </w:style>
  <w:style w:type="character" w:customStyle="1" w:styleId="CommentTextChar">
    <w:name w:val="Comment Text Char"/>
    <w:basedOn w:val="DefaultParagraphFont"/>
    <w:link w:val="CommentText"/>
    <w:uiPriority w:val="99"/>
    <w:semiHidden/>
    <w:rsid w:val="009544C6"/>
    <w:rPr>
      <w:color w:val="000000"/>
    </w:rPr>
  </w:style>
  <w:style w:type="paragraph" w:styleId="CommentSubject">
    <w:name w:val="annotation subject"/>
    <w:basedOn w:val="CommentText"/>
    <w:next w:val="CommentText"/>
    <w:link w:val="CommentSubjectChar"/>
    <w:uiPriority w:val="99"/>
    <w:semiHidden/>
    <w:unhideWhenUsed/>
    <w:rsid w:val="009544C6"/>
    <w:rPr>
      <w:b/>
      <w:bCs/>
    </w:rPr>
  </w:style>
  <w:style w:type="character" w:customStyle="1" w:styleId="CommentSubjectChar">
    <w:name w:val="Comment Subject Char"/>
    <w:basedOn w:val="CommentTextChar"/>
    <w:link w:val="CommentSubject"/>
    <w:uiPriority w:val="99"/>
    <w:semiHidden/>
    <w:rsid w:val="009544C6"/>
    <w:rPr>
      <w:b/>
      <w:bCs/>
      <w:color w:val="000000"/>
    </w:rPr>
  </w:style>
  <w:style w:type="paragraph" w:customStyle="1" w:styleId="Body1">
    <w:name w:val="Body 1"/>
    <w:rsid w:val="002049C4"/>
    <w:pPr>
      <w:outlineLvl w:val="0"/>
    </w:pPr>
    <w:rPr>
      <w:rFonts w:ascii="Times New Roman" w:eastAsia="Arial Unicode MS" w:hAnsi="Times New Roman"/>
      <w:color w:val="000000"/>
      <w:u w:color="000000"/>
    </w:rPr>
  </w:style>
  <w:style w:type="paragraph" w:styleId="NoSpacing">
    <w:name w:val="No Spacing"/>
    <w:uiPriority w:val="1"/>
    <w:qFormat/>
    <w:rsid w:val="008E0D73"/>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99"/>
    <w:locked/>
    <w:rsid w:val="00757E0D"/>
    <w:rPr>
      <w:color w:val="000000"/>
    </w:rPr>
  </w:style>
  <w:style w:type="paragraph" w:styleId="BodyText2">
    <w:name w:val="Body Text 2"/>
    <w:basedOn w:val="Normal"/>
    <w:link w:val="BodyText2Char"/>
    <w:uiPriority w:val="99"/>
    <w:semiHidden/>
    <w:unhideWhenUsed/>
    <w:rsid w:val="00C7207A"/>
    <w:pPr>
      <w:spacing w:after="120" w:line="480" w:lineRule="auto"/>
    </w:pPr>
  </w:style>
  <w:style w:type="character" w:customStyle="1" w:styleId="BodyText2Char">
    <w:name w:val="Body Text 2 Char"/>
    <w:basedOn w:val="DefaultParagraphFont"/>
    <w:link w:val="BodyText2"/>
    <w:uiPriority w:val="99"/>
    <w:semiHidden/>
    <w:rsid w:val="00C7207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054502">
      <w:bodyDiv w:val="1"/>
      <w:marLeft w:val="0"/>
      <w:marRight w:val="0"/>
      <w:marTop w:val="0"/>
      <w:marBottom w:val="0"/>
      <w:divBdr>
        <w:top w:val="none" w:sz="0" w:space="0" w:color="auto"/>
        <w:left w:val="none" w:sz="0" w:space="0" w:color="auto"/>
        <w:bottom w:val="none" w:sz="0" w:space="0" w:color="auto"/>
        <w:right w:val="none" w:sz="0" w:space="0" w:color="auto"/>
      </w:divBdr>
    </w:div>
    <w:div w:id="20413958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7A67A-B21A-4CC0-89DA-BF820B11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14691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 Mawunganidze</dc:creator>
  <cp:lastModifiedBy>Parveen Bhandari</cp:lastModifiedBy>
  <cp:revision>6</cp:revision>
  <cp:lastPrinted>2016-06-13T04:31:00Z</cp:lastPrinted>
  <dcterms:created xsi:type="dcterms:W3CDTF">2017-02-09T12:30:00Z</dcterms:created>
  <dcterms:modified xsi:type="dcterms:W3CDTF">2017-02-10T06:00:00Z</dcterms:modified>
</cp:coreProperties>
</file>